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8E" w:rsidRPr="00722C4F" w:rsidRDefault="009E5047" w:rsidP="009E5047">
      <w:pPr>
        <w:spacing w:after="0"/>
        <w:jc w:val="center"/>
        <w:rPr>
          <w:b/>
          <w:sz w:val="32"/>
          <w:szCs w:val="32"/>
        </w:rPr>
      </w:pPr>
      <w:r w:rsidRPr="00722C4F">
        <w:rPr>
          <w:b/>
          <w:sz w:val="32"/>
          <w:szCs w:val="32"/>
        </w:rPr>
        <w:t>Marple Area Train Counts</w:t>
      </w:r>
      <w:r w:rsidR="00B03C5F">
        <w:rPr>
          <w:b/>
          <w:sz w:val="32"/>
          <w:szCs w:val="32"/>
        </w:rPr>
        <w:t xml:space="preserve"> 2017</w:t>
      </w:r>
    </w:p>
    <w:p w:rsidR="009E5047" w:rsidRPr="00722C4F" w:rsidRDefault="009E5047" w:rsidP="009E5047">
      <w:pPr>
        <w:jc w:val="center"/>
        <w:rPr>
          <w:b/>
          <w:sz w:val="32"/>
          <w:szCs w:val="32"/>
        </w:rPr>
      </w:pPr>
      <w:r w:rsidRPr="00722C4F">
        <w:rPr>
          <w:b/>
          <w:sz w:val="32"/>
          <w:szCs w:val="32"/>
        </w:rPr>
        <w:t>Summary of Findings</w:t>
      </w:r>
    </w:p>
    <w:p w:rsidR="009E5047" w:rsidRDefault="009E5047" w:rsidP="009E5047">
      <w:pPr>
        <w:pStyle w:val="ListParagraph"/>
        <w:numPr>
          <w:ilvl w:val="0"/>
          <w:numId w:val="1"/>
        </w:numPr>
        <w:ind w:left="0" w:firstLine="0"/>
        <w:rPr>
          <w:b/>
        </w:rPr>
      </w:pPr>
      <w:r>
        <w:rPr>
          <w:b/>
        </w:rPr>
        <w:t>Introduction</w:t>
      </w:r>
    </w:p>
    <w:p w:rsidR="0007258E" w:rsidRDefault="009E5047" w:rsidP="009E5047">
      <w:r>
        <w:t>The Friends of Marple Station and Friends of Rose Hill Station both undertook passenger boarding and aligh</w:t>
      </w:r>
      <w:r w:rsidR="0007258E">
        <w:t>ting counts during November 2017</w:t>
      </w:r>
      <w:r>
        <w:t>. The</w:t>
      </w:r>
      <w:r w:rsidR="003C4504">
        <w:t>se counts provide information on</w:t>
      </w:r>
      <w:r>
        <w:t xml:space="preserve"> current levels of rail usage at the two stations in Marple. This paper summarises the way that the work was undertaken and sets out the main results.</w:t>
      </w:r>
      <w:r w:rsidR="0007258E">
        <w:t xml:space="preserve"> Results are presented for the two stations individually, followed by information on the combined travel to and from both of them. The paper</w:t>
      </w:r>
      <w:r w:rsidR="00986BA1">
        <w:t xml:space="preserve"> als</w:t>
      </w:r>
      <w:r w:rsidR="0007258E">
        <w:t>o provides a comparison with</w:t>
      </w:r>
      <w:r w:rsidR="00986BA1">
        <w:t xml:space="preserve"> previous survey</w:t>
      </w:r>
      <w:r w:rsidR="0007258E">
        <w:t>s</w:t>
      </w:r>
      <w:r w:rsidR="00986BA1">
        <w:t xml:space="preserve"> undertaken</w:t>
      </w:r>
      <w:r w:rsidR="003A656A">
        <w:t xml:space="preserve"> on similar dates in 2015</w:t>
      </w:r>
      <w:r w:rsidR="0007258E">
        <w:t xml:space="preserve"> and 2016</w:t>
      </w:r>
      <w:r w:rsidR="003A656A">
        <w:t xml:space="preserve">, although the significance of any changes should not be over-estimated given </w:t>
      </w:r>
      <w:r w:rsidR="00A743CF">
        <w:t>day to day variations in demand and service performance.</w:t>
      </w:r>
    </w:p>
    <w:p w:rsidR="009E5047" w:rsidRDefault="009E5047" w:rsidP="009E5047">
      <w:pPr>
        <w:pStyle w:val="ListParagraph"/>
        <w:numPr>
          <w:ilvl w:val="0"/>
          <w:numId w:val="1"/>
        </w:numPr>
        <w:ind w:left="357" w:hanging="357"/>
        <w:rPr>
          <w:b/>
        </w:rPr>
      </w:pPr>
      <w:r>
        <w:rPr>
          <w:b/>
        </w:rPr>
        <w:t>Survey Method</w:t>
      </w:r>
    </w:p>
    <w:p w:rsidR="009E5047" w:rsidRDefault="009E5047" w:rsidP="009E5047">
      <w:r>
        <w:t>The following information was collected during the survey:</w:t>
      </w:r>
    </w:p>
    <w:p w:rsidR="009E5047" w:rsidRDefault="009E5047" w:rsidP="009E5047">
      <w:pPr>
        <w:pStyle w:val="ListParagraph"/>
        <w:numPr>
          <w:ilvl w:val="0"/>
          <w:numId w:val="2"/>
        </w:numPr>
      </w:pPr>
      <w:r>
        <w:t>Passengers boarding each train during the survey period</w:t>
      </w:r>
      <w:r w:rsidR="00722C4F">
        <w:t>;</w:t>
      </w:r>
    </w:p>
    <w:p w:rsidR="009E5047" w:rsidRDefault="009E5047" w:rsidP="009E5047">
      <w:pPr>
        <w:pStyle w:val="ListParagraph"/>
        <w:numPr>
          <w:ilvl w:val="0"/>
          <w:numId w:val="2"/>
        </w:numPr>
      </w:pPr>
      <w:r>
        <w:t>Passengers alighting each train during the survey period</w:t>
      </w:r>
      <w:r w:rsidR="00722C4F">
        <w:t>;</w:t>
      </w:r>
    </w:p>
    <w:p w:rsidR="009E5047" w:rsidRDefault="009E5047" w:rsidP="009E5047">
      <w:pPr>
        <w:pStyle w:val="ListParagraph"/>
        <w:numPr>
          <w:ilvl w:val="0"/>
          <w:numId w:val="2"/>
        </w:numPr>
      </w:pPr>
      <w:r>
        <w:t>Train punctuality</w:t>
      </w:r>
      <w:r w:rsidR="00722C4F">
        <w:t>;</w:t>
      </w:r>
    </w:p>
    <w:p w:rsidR="009E5047" w:rsidRDefault="009E5047" w:rsidP="009E5047">
      <w:pPr>
        <w:pStyle w:val="ListParagraph"/>
        <w:numPr>
          <w:ilvl w:val="0"/>
          <w:numId w:val="2"/>
        </w:numPr>
      </w:pPr>
      <w:r>
        <w:t>Number of cycles taken</w:t>
      </w:r>
      <w:r w:rsidR="00986BA1">
        <w:t xml:space="preserve"> on and off trains</w:t>
      </w:r>
      <w:r w:rsidR="006F6A9D">
        <w:t xml:space="preserve"> (Marple only)</w:t>
      </w:r>
      <w:r w:rsidR="00722C4F">
        <w:t>;</w:t>
      </w:r>
    </w:p>
    <w:p w:rsidR="009E5047" w:rsidRDefault="009E5047" w:rsidP="009E5047">
      <w:pPr>
        <w:pStyle w:val="ListParagraph"/>
        <w:numPr>
          <w:ilvl w:val="0"/>
          <w:numId w:val="2"/>
        </w:numPr>
      </w:pPr>
      <w:r>
        <w:t>Periodic counts of car park utilisation (Rose Hill only)</w:t>
      </w:r>
      <w:r w:rsidR="00722C4F">
        <w:t>.</w:t>
      </w:r>
    </w:p>
    <w:p w:rsidR="009E5047" w:rsidRDefault="009E5047" w:rsidP="009E5047">
      <w:r>
        <w:t>The sur</w:t>
      </w:r>
      <w:r w:rsidR="00986BA1">
        <w:t>veys were undertaken as follows:</w:t>
      </w:r>
    </w:p>
    <w:p w:rsidR="009E5047" w:rsidRDefault="0007258E" w:rsidP="009E5047">
      <w:pPr>
        <w:pStyle w:val="ListParagraph"/>
        <w:numPr>
          <w:ilvl w:val="0"/>
          <w:numId w:val="3"/>
        </w:numPr>
      </w:pPr>
      <w:r>
        <w:t>Rose Hill – Thursday 2nd</w:t>
      </w:r>
      <w:r w:rsidR="009E5047">
        <w:t xml:space="preserve"> November from first to last train;</w:t>
      </w:r>
    </w:p>
    <w:p w:rsidR="009E5047" w:rsidRDefault="0007258E" w:rsidP="009E5047">
      <w:pPr>
        <w:pStyle w:val="ListParagraph"/>
        <w:numPr>
          <w:ilvl w:val="0"/>
          <w:numId w:val="3"/>
        </w:numPr>
      </w:pPr>
      <w:r>
        <w:t>Marple – Thursday 16th</w:t>
      </w:r>
      <w:r w:rsidR="005E087F">
        <w:t xml:space="preserve"> Nov</w:t>
      </w:r>
      <w:r w:rsidR="00986BA1">
        <w:t>ember from first train to 19.45.</w:t>
      </w:r>
    </w:p>
    <w:p w:rsidR="005E087F" w:rsidRDefault="005E087F" w:rsidP="005E087F">
      <w:r>
        <w:t>For comparability, the results</w:t>
      </w:r>
      <w:r w:rsidR="006F6A9D">
        <w:t xml:space="preserve"> showing results for both stations </w:t>
      </w:r>
      <w:r>
        <w:t>relate to the period up to 19.45 (there is only one arrival and departure at Rose Hill after this time). There was no severe weather</w:t>
      </w:r>
      <w:r w:rsidR="0007258E">
        <w:t xml:space="preserve"> on either survey day. There was no significant disruption during the Rose Hill survey, but the route was affected by some infrastructure problems on the day of th</w:t>
      </w:r>
      <w:r w:rsidR="006F6A9D">
        <w:t>e Marple survey. This caused three</w:t>
      </w:r>
      <w:r w:rsidR="0007258E">
        <w:t xml:space="preserve"> train cancellations and some late running. However it is not thought to have been sufficiently serious to suppress demand significantly.</w:t>
      </w:r>
      <w:r w:rsidR="000E3BCA">
        <w:t xml:space="preserve"> T</w:t>
      </w:r>
      <w:r>
        <w:t>he</w:t>
      </w:r>
      <w:r w:rsidR="000E3BCA">
        <w:t xml:space="preserve"> overall</w:t>
      </w:r>
      <w:r>
        <w:t xml:space="preserve"> results should therefore be reasonably representative of typical weekdays.</w:t>
      </w:r>
    </w:p>
    <w:p w:rsidR="0007258E" w:rsidRDefault="0007258E" w:rsidP="0007258E">
      <w:pPr>
        <w:pStyle w:val="ListParagraph"/>
        <w:numPr>
          <w:ilvl w:val="0"/>
          <w:numId w:val="1"/>
        </w:numPr>
        <w:rPr>
          <w:b/>
        </w:rPr>
      </w:pPr>
      <w:r>
        <w:rPr>
          <w:b/>
        </w:rPr>
        <w:t>Rose Hill Ridership</w:t>
      </w:r>
    </w:p>
    <w:p w:rsidR="0007258E" w:rsidRDefault="0007258E" w:rsidP="0007258E">
      <w:r>
        <w:t xml:space="preserve">The </w:t>
      </w:r>
      <w:r w:rsidR="000E3BCA">
        <w:t>November 2017 passenger count results for Rose Hill are shown in Figures 1 and 2 below, for departures and arrivals respectively, with a comparison with the surveys carried out in November 2015 and 2016. In total there has been an increase in ridership as shown below.</w:t>
      </w:r>
    </w:p>
    <w:p w:rsidR="000E3BCA" w:rsidRDefault="000E3BCA" w:rsidP="0007258E">
      <w:pPr>
        <w:rPr>
          <w:b/>
        </w:rPr>
      </w:pPr>
      <w:r>
        <w:rPr>
          <w:b/>
        </w:rPr>
        <w:t>Table 1: Total November Weekday Usage of Rose Hill Station</w:t>
      </w:r>
    </w:p>
    <w:tbl>
      <w:tblPr>
        <w:tblStyle w:val="TableGrid"/>
        <w:tblW w:w="0" w:type="auto"/>
        <w:tblLook w:val="04A0" w:firstRow="1" w:lastRow="0" w:firstColumn="1" w:lastColumn="0" w:noHBand="0" w:noVBand="1"/>
      </w:tblPr>
      <w:tblGrid>
        <w:gridCol w:w="2254"/>
        <w:gridCol w:w="2254"/>
        <w:gridCol w:w="2254"/>
        <w:gridCol w:w="2254"/>
      </w:tblGrid>
      <w:tr w:rsidR="000E3BCA" w:rsidTr="000E3BCA">
        <w:tc>
          <w:tcPr>
            <w:tcW w:w="2254" w:type="dxa"/>
          </w:tcPr>
          <w:p w:rsidR="000E3BCA" w:rsidRDefault="000E3BCA" w:rsidP="0007258E">
            <w:pPr>
              <w:rPr>
                <w:b/>
              </w:rPr>
            </w:pPr>
            <w:r>
              <w:rPr>
                <w:b/>
              </w:rPr>
              <w:t>Year</w:t>
            </w:r>
          </w:p>
        </w:tc>
        <w:tc>
          <w:tcPr>
            <w:tcW w:w="2254" w:type="dxa"/>
          </w:tcPr>
          <w:p w:rsidR="000E3BCA" w:rsidRDefault="000E3BCA" w:rsidP="0007258E">
            <w:pPr>
              <w:rPr>
                <w:b/>
              </w:rPr>
            </w:pPr>
            <w:r>
              <w:rPr>
                <w:b/>
              </w:rPr>
              <w:t>Departing Passengers</w:t>
            </w:r>
          </w:p>
        </w:tc>
        <w:tc>
          <w:tcPr>
            <w:tcW w:w="2254" w:type="dxa"/>
          </w:tcPr>
          <w:p w:rsidR="000E3BCA" w:rsidRDefault="000E3BCA" w:rsidP="0007258E">
            <w:pPr>
              <w:rPr>
                <w:b/>
              </w:rPr>
            </w:pPr>
            <w:r>
              <w:rPr>
                <w:b/>
              </w:rPr>
              <w:t>Arriving Passengers</w:t>
            </w:r>
          </w:p>
        </w:tc>
        <w:tc>
          <w:tcPr>
            <w:tcW w:w="2254" w:type="dxa"/>
          </w:tcPr>
          <w:p w:rsidR="000E3BCA" w:rsidRDefault="000E3BCA" w:rsidP="0007258E">
            <w:pPr>
              <w:rPr>
                <w:b/>
              </w:rPr>
            </w:pPr>
            <w:r>
              <w:rPr>
                <w:b/>
              </w:rPr>
              <w:t>All Passengers</w:t>
            </w:r>
          </w:p>
        </w:tc>
      </w:tr>
      <w:tr w:rsidR="000E3BCA" w:rsidTr="000E3BCA">
        <w:tc>
          <w:tcPr>
            <w:tcW w:w="2254" w:type="dxa"/>
          </w:tcPr>
          <w:p w:rsidR="000E3BCA" w:rsidRPr="000E3BCA" w:rsidRDefault="000E3BCA" w:rsidP="0007258E">
            <w:r>
              <w:t>2015</w:t>
            </w:r>
          </w:p>
        </w:tc>
        <w:tc>
          <w:tcPr>
            <w:tcW w:w="2254" w:type="dxa"/>
          </w:tcPr>
          <w:p w:rsidR="000E3BCA" w:rsidRPr="000E3BCA" w:rsidRDefault="000E3BCA" w:rsidP="0007258E">
            <w:r>
              <w:t>350</w:t>
            </w:r>
          </w:p>
        </w:tc>
        <w:tc>
          <w:tcPr>
            <w:tcW w:w="2254" w:type="dxa"/>
          </w:tcPr>
          <w:p w:rsidR="000E3BCA" w:rsidRPr="000E3BCA" w:rsidRDefault="000E3BCA" w:rsidP="0007258E">
            <w:r>
              <w:t>339</w:t>
            </w:r>
          </w:p>
        </w:tc>
        <w:tc>
          <w:tcPr>
            <w:tcW w:w="2254" w:type="dxa"/>
          </w:tcPr>
          <w:p w:rsidR="000E3BCA" w:rsidRPr="000E3BCA" w:rsidRDefault="000E3BCA" w:rsidP="0007258E">
            <w:r>
              <w:t>689</w:t>
            </w:r>
          </w:p>
        </w:tc>
      </w:tr>
      <w:tr w:rsidR="000E3BCA" w:rsidTr="000E3BCA">
        <w:tc>
          <w:tcPr>
            <w:tcW w:w="2254" w:type="dxa"/>
          </w:tcPr>
          <w:p w:rsidR="000E3BCA" w:rsidRPr="000E3BCA" w:rsidRDefault="000E3BCA" w:rsidP="0007258E">
            <w:r>
              <w:t>2016</w:t>
            </w:r>
          </w:p>
        </w:tc>
        <w:tc>
          <w:tcPr>
            <w:tcW w:w="2254" w:type="dxa"/>
          </w:tcPr>
          <w:p w:rsidR="000E3BCA" w:rsidRPr="000E3BCA" w:rsidRDefault="000E3BCA" w:rsidP="0007258E">
            <w:r>
              <w:t>393</w:t>
            </w:r>
          </w:p>
        </w:tc>
        <w:tc>
          <w:tcPr>
            <w:tcW w:w="2254" w:type="dxa"/>
          </w:tcPr>
          <w:p w:rsidR="000E3BCA" w:rsidRPr="000E3BCA" w:rsidRDefault="000E3BCA" w:rsidP="0007258E">
            <w:r>
              <w:t>380</w:t>
            </w:r>
          </w:p>
        </w:tc>
        <w:tc>
          <w:tcPr>
            <w:tcW w:w="2254" w:type="dxa"/>
          </w:tcPr>
          <w:p w:rsidR="000E3BCA" w:rsidRPr="000E3BCA" w:rsidRDefault="000E3BCA" w:rsidP="0007258E">
            <w:r>
              <w:t>773</w:t>
            </w:r>
          </w:p>
        </w:tc>
      </w:tr>
      <w:tr w:rsidR="000E3BCA" w:rsidTr="000E3BCA">
        <w:tc>
          <w:tcPr>
            <w:tcW w:w="2254" w:type="dxa"/>
          </w:tcPr>
          <w:p w:rsidR="000E3BCA" w:rsidRPr="000E3BCA" w:rsidRDefault="000E3BCA" w:rsidP="0007258E">
            <w:r>
              <w:t>2017</w:t>
            </w:r>
          </w:p>
        </w:tc>
        <w:tc>
          <w:tcPr>
            <w:tcW w:w="2254" w:type="dxa"/>
          </w:tcPr>
          <w:p w:rsidR="000E3BCA" w:rsidRPr="000E3BCA" w:rsidRDefault="000E3BCA" w:rsidP="0007258E">
            <w:r>
              <w:t>450</w:t>
            </w:r>
          </w:p>
        </w:tc>
        <w:tc>
          <w:tcPr>
            <w:tcW w:w="2254" w:type="dxa"/>
          </w:tcPr>
          <w:p w:rsidR="000E3BCA" w:rsidRPr="000E3BCA" w:rsidRDefault="000E3BCA" w:rsidP="0007258E">
            <w:r>
              <w:t>410</w:t>
            </w:r>
          </w:p>
        </w:tc>
        <w:tc>
          <w:tcPr>
            <w:tcW w:w="2254" w:type="dxa"/>
          </w:tcPr>
          <w:p w:rsidR="000E3BCA" w:rsidRPr="000E3BCA" w:rsidRDefault="000E3BCA" w:rsidP="0007258E">
            <w:r>
              <w:t>860</w:t>
            </w:r>
          </w:p>
        </w:tc>
      </w:tr>
    </w:tbl>
    <w:p w:rsidR="000E3BCA" w:rsidRDefault="000E3BCA" w:rsidP="0007258E">
      <w:pPr>
        <w:rPr>
          <w:b/>
        </w:rPr>
      </w:pPr>
    </w:p>
    <w:p w:rsidR="000E3BCA" w:rsidRDefault="000E3BCA" w:rsidP="0007258E">
      <w:r w:rsidRPr="000E3BCA">
        <w:lastRenderedPageBreak/>
        <w:t xml:space="preserve">11% </w:t>
      </w:r>
      <w:r>
        <w:t>more passengers used the station than in 2016. As in previous years, there were more departing than arriving passengers, suggesting that the lack of a proper evening service is leading some people to find alternative ways of returning to Marple (possibly by travelling to Marple station). It is noticeable that the difference between departing and arriving passenger numb</w:t>
      </w:r>
      <w:r w:rsidR="00660908">
        <w:t>e</w:t>
      </w:r>
      <w:r>
        <w:t>rs has increased since 2016.</w:t>
      </w:r>
    </w:p>
    <w:p w:rsidR="005E3F9B" w:rsidRPr="005E3F9B" w:rsidRDefault="005E3F9B" w:rsidP="0007258E">
      <w:pPr>
        <w:rPr>
          <w:b/>
        </w:rPr>
      </w:pPr>
      <w:r>
        <w:rPr>
          <w:b/>
        </w:rPr>
        <w:t>Figure 1: Rose Hill Departures</w:t>
      </w:r>
    </w:p>
    <w:p w:rsidR="005E3F9B" w:rsidRDefault="005E3F9B" w:rsidP="0007258E">
      <w:r>
        <w:rPr>
          <w:noProof/>
          <w:lang w:eastAsia="en-GB"/>
        </w:rPr>
        <w:drawing>
          <wp:inline distT="0" distB="0" distL="0" distR="0">
            <wp:extent cx="5731510" cy="32442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 Hill Departures Nov 17.png"/>
                    <pic:cNvPicPr/>
                  </pic:nvPicPr>
                  <pic:blipFill rotWithShape="1">
                    <a:blip r:embed="rId8">
                      <a:extLst>
                        <a:ext uri="{28A0092B-C50C-407E-A947-70E740481C1C}">
                          <a14:useLocalDpi xmlns:a14="http://schemas.microsoft.com/office/drawing/2010/main" val="0"/>
                        </a:ext>
                      </a:extLst>
                    </a:blip>
                    <a:srcRect t="14764"/>
                    <a:stretch/>
                  </pic:blipFill>
                  <pic:spPr bwMode="auto">
                    <a:xfrm>
                      <a:off x="0" y="0"/>
                      <a:ext cx="5731510" cy="3244215"/>
                    </a:xfrm>
                    <a:prstGeom prst="rect">
                      <a:avLst/>
                    </a:prstGeom>
                    <a:ln>
                      <a:noFill/>
                    </a:ln>
                    <a:extLst>
                      <a:ext uri="{53640926-AAD7-44D8-BBD7-CCE9431645EC}">
                        <a14:shadowObscured xmlns:a14="http://schemas.microsoft.com/office/drawing/2010/main"/>
                      </a:ext>
                    </a:extLst>
                  </pic:spPr>
                </pic:pic>
              </a:graphicData>
            </a:graphic>
          </wp:inline>
        </w:drawing>
      </w:r>
    </w:p>
    <w:p w:rsidR="005E3F9B" w:rsidRPr="005E3F9B" w:rsidRDefault="005E3F9B" w:rsidP="0007258E">
      <w:pPr>
        <w:rPr>
          <w:b/>
        </w:rPr>
      </w:pPr>
      <w:r w:rsidRPr="005E3F9B">
        <w:rPr>
          <w:b/>
        </w:rPr>
        <w:t>Figure 2: Rose Hill Arrivals</w:t>
      </w:r>
    </w:p>
    <w:p w:rsidR="00164971" w:rsidRPr="000E3BCA" w:rsidRDefault="005E3F9B" w:rsidP="0007258E">
      <w:r>
        <w:rPr>
          <w:noProof/>
          <w:lang w:eastAsia="en-GB"/>
        </w:rPr>
        <w:drawing>
          <wp:inline distT="0" distB="0" distL="0" distR="0">
            <wp:extent cx="5695950" cy="3286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 Hill Arrivals 2017.png"/>
                    <pic:cNvPicPr/>
                  </pic:nvPicPr>
                  <pic:blipFill rotWithShape="1">
                    <a:blip r:embed="rId9">
                      <a:extLst>
                        <a:ext uri="{28A0092B-C50C-407E-A947-70E740481C1C}">
                          <a14:useLocalDpi xmlns:a14="http://schemas.microsoft.com/office/drawing/2010/main" val="0"/>
                        </a:ext>
                      </a:extLst>
                    </a:blip>
                    <a:srcRect t="15231" r="620"/>
                    <a:stretch/>
                  </pic:blipFill>
                  <pic:spPr bwMode="auto">
                    <a:xfrm>
                      <a:off x="0" y="0"/>
                      <a:ext cx="5695950" cy="3286760"/>
                    </a:xfrm>
                    <a:prstGeom prst="rect">
                      <a:avLst/>
                    </a:prstGeom>
                    <a:ln>
                      <a:noFill/>
                    </a:ln>
                    <a:extLst>
                      <a:ext uri="{53640926-AAD7-44D8-BBD7-CCE9431645EC}">
                        <a14:shadowObscured xmlns:a14="http://schemas.microsoft.com/office/drawing/2010/main"/>
                      </a:ext>
                    </a:extLst>
                  </pic:spPr>
                </pic:pic>
              </a:graphicData>
            </a:graphic>
          </wp:inline>
        </w:drawing>
      </w:r>
    </w:p>
    <w:p w:rsidR="000E3BCA" w:rsidRDefault="005E3F9B" w:rsidP="0007258E">
      <w:r w:rsidRPr="005E3F9B">
        <w:t>The</w:t>
      </w:r>
      <w:r w:rsidR="005F7378">
        <w:t xml:space="preserve"> diagrams show that peak usage has increased, with the 07.41 departure being particularly heavily loaded. During the inter peak there was a slight reduction in ridership. </w:t>
      </w:r>
    </w:p>
    <w:p w:rsidR="005F7378" w:rsidRDefault="005F7378" w:rsidP="0007258E">
      <w:r>
        <w:t>The station car park was full by 08.35, with some people parking around the turning circle outside the car park by 09.25. The car park remained full, although possibly with some turnover of vehicles, until</w:t>
      </w:r>
      <w:r w:rsidR="00E359F5">
        <w:t xml:space="preserve"> after the 14.53 arrival, although there were not a significant number of vacant spaces until after the 16.23 arrival.</w:t>
      </w:r>
    </w:p>
    <w:p w:rsidR="00E359F5" w:rsidRDefault="00E359F5" w:rsidP="00E359F5">
      <w:pPr>
        <w:pStyle w:val="ListParagraph"/>
        <w:numPr>
          <w:ilvl w:val="0"/>
          <w:numId w:val="1"/>
        </w:numPr>
        <w:rPr>
          <w:b/>
        </w:rPr>
      </w:pPr>
      <w:r>
        <w:rPr>
          <w:b/>
        </w:rPr>
        <w:t>Marple Ridership</w:t>
      </w:r>
    </w:p>
    <w:p w:rsidR="0033732D" w:rsidRDefault="0033732D" w:rsidP="0033732D">
      <w:r>
        <w:t>Total ridership at Marple station for the last three years is summarised below and a detailed comparison of journeys on a train by train basis for the Manchester direction is shown in Figures 3 and 4.</w:t>
      </w:r>
    </w:p>
    <w:p w:rsidR="0033732D" w:rsidRPr="0033732D" w:rsidRDefault="0033732D" w:rsidP="0033732D">
      <w:pPr>
        <w:rPr>
          <w:b/>
        </w:rPr>
      </w:pPr>
      <w:r w:rsidRPr="0033732D">
        <w:rPr>
          <w:b/>
        </w:rPr>
        <w:t>Table 2: Total November Weekday Usage of Marple Station (to 19.45)</w:t>
      </w:r>
    </w:p>
    <w:tbl>
      <w:tblPr>
        <w:tblStyle w:val="TableGrid"/>
        <w:tblW w:w="0" w:type="auto"/>
        <w:tblLook w:val="04A0" w:firstRow="1" w:lastRow="0" w:firstColumn="1" w:lastColumn="0" w:noHBand="0" w:noVBand="1"/>
      </w:tblPr>
      <w:tblGrid>
        <w:gridCol w:w="2254"/>
        <w:gridCol w:w="2254"/>
        <w:gridCol w:w="2254"/>
        <w:gridCol w:w="2254"/>
      </w:tblGrid>
      <w:tr w:rsidR="0033732D" w:rsidTr="004F661D">
        <w:tc>
          <w:tcPr>
            <w:tcW w:w="2254" w:type="dxa"/>
          </w:tcPr>
          <w:p w:rsidR="0033732D" w:rsidRDefault="0033732D" w:rsidP="004F661D">
            <w:pPr>
              <w:rPr>
                <w:b/>
              </w:rPr>
            </w:pPr>
            <w:r>
              <w:rPr>
                <w:b/>
              </w:rPr>
              <w:t>Year</w:t>
            </w:r>
          </w:p>
        </w:tc>
        <w:tc>
          <w:tcPr>
            <w:tcW w:w="2254" w:type="dxa"/>
          </w:tcPr>
          <w:p w:rsidR="0033732D" w:rsidRDefault="0033732D" w:rsidP="004F661D">
            <w:pPr>
              <w:rPr>
                <w:b/>
              </w:rPr>
            </w:pPr>
            <w:r>
              <w:rPr>
                <w:b/>
              </w:rPr>
              <w:t>Departing Passengers</w:t>
            </w:r>
          </w:p>
        </w:tc>
        <w:tc>
          <w:tcPr>
            <w:tcW w:w="2254" w:type="dxa"/>
          </w:tcPr>
          <w:p w:rsidR="0033732D" w:rsidRDefault="0033732D" w:rsidP="004F661D">
            <w:pPr>
              <w:rPr>
                <w:b/>
              </w:rPr>
            </w:pPr>
            <w:r>
              <w:rPr>
                <w:b/>
              </w:rPr>
              <w:t>Arriving Passengers</w:t>
            </w:r>
          </w:p>
        </w:tc>
        <w:tc>
          <w:tcPr>
            <w:tcW w:w="2254" w:type="dxa"/>
          </w:tcPr>
          <w:p w:rsidR="0033732D" w:rsidRDefault="0033732D" w:rsidP="004F661D">
            <w:pPr>
              <w:rPr>
                <w:b/>
              </w:rPr>
            </w:pPr>
            <w:r>
              <w:rPr>
                <w:b/>
              </w:rPr>
              <w:t>All Passengers</w:t>
            </w:r>
          </w:p>
        </w:tc>
      </w:tr>
      <w:tr w:rsidR="0033732D" w:rsidRPr="000E3BCA" w:rsidTr="004F661D">
        <w:tc>
          <w:tcPr>
            <w:tcW w:w="2254" w:type="dxa"/>
          </w:tcPr>
          <w:p w:rsidR="0033732D" w:rsidRPr="000E3BCA" w:rsidRDefault="0033732D" w:rsidP="004F661D">
            <w:r>
              <w:t>2015</w:t>
            </w:r>
          </w:p>
        </w:tc>
        <w:tc>
          <w:tcPr>
            <w:tcW w:w="2254" w:type="dxa"/>
          </w:tcPr>
          <w:p w:rsidR="0033732D" w:rsidRPr="000E3BCA" w:rsidRDefault="0033732D" w:rsidP="004F661D">
            <w:r>
              <w:t>873</w:t>
            </w:r>
          </w:p>
        </w:tc>
        <w:tc>
          <w:tcPr>
            <w:tcW w:w="2254" w:type="dxa"/>
          </w:tcPr>
          <w:p w:rsidR="0033732D" w:rsidRPr="000E3BCA" w:rsidRDefault="0033732D" w:rsidP="004F661D">
            <w:r>
              <w:t>728</w:t>
            </w:r>
          </w:p>
        </w:tc>
        <w:tc>
          <w:tcPr>
            <w:tcW w:w="2254" w:type="dxa"/>
          </w:tcPr>
          <w:p w:rsidR="0033732D" w:rsidRPr="000E3BCA" w:rsidRDefault="0033732D" w:rsidP="004F661D">
            <w:r>
              <w:t>1601</w:t>
            </w:r>
          </w:p>
        </w:tc>
      </w:tr>
      <w:tr w:rsidR="0033732D" w:rsidRPr="000E3BCA" w:rsidTr="004F661D">
        <w:tc>
          <w:tcPr>
            <w:tcW w:w="2254" w:type="dxa"/>
          </w:tcPr>
          <w:p w:rsidR="0033732D" w:rsidRPr="000E3BCA" w:rsidRDefault="0033732D" w:rsidP="004F661D">
            <w:r>
              <w:t>2016</w:t>
            </w:r>
          </w:p>
        </w:tc>
        <w:tc>
          <w:tcPr>
            <w:tcW w:w="2254" w:type="dxa"/>
          </w:tcPr>
          <w:p w:rsidR="0033732D" w:rsidRPr="000E3BCA" w:rsidRDefault="0033732D" w:rsidP="004F661D">
            <w:r>
              <w:t>836</w:t>
            </w:r>
          </w:p>
        </w:tc>
        <w:tc>
          <w:tcPr>
            <w:tcW w:w="2254" w:type="dxa"/>
          </w:tcPr>
          <w:p w:rsidR="0033732D" w:rsidRPr="000E3BCA" w:rsidRDefault="0033732D" w:rsidP="004F661D">
            <w:r>
              <w:t>713</w:t>
            </w:r>
          </w:p>
        </w:tc>
        <w:tc>
          <w:tcPr>
            <w:tcW w:w="2254" w:type="dxa"/>
          </w:tcPr>
          <w:p w:rsidR="0033732D" w:rsidRPr="000E3BCA" w:rsidRDefault="0033732D" w:rsidP="004F661D">
            <w:r>
              <w:t>1549</w:t>
            </w:r>
          </w:p>
        </w:tc>
      </w:tr>
      <w:tr w:rsidR="0033732D" w:rsidRPr="000E3BCA" w:rsidTr="004F661D">
        <w:tc>
          <w:tcPr>
            <w:tcW w:w="2254" w:type="dxa"/>
          </w:tcPr>
          <w:p w:rsidR="0033732D" w:rsidRPr="000E3BCA" w:rsidRDefault="0033732D" w:rsidP="004F661D">
            <w:r>
              <w:t>2017</w:t>
            </w:r>
          </w:p>
        </w:tc>
        <w:tc>
          <w:tcPr>
            <w:tcW w:w="2254" w:type="dxa"/>
          </w:tcPr>
          <w:p w:rsidR="0033732D" w:rsidRPr="000E3BCA" w:rsidRDefault="0033732D" w:rsidP="004F661D">
            <w:r>
              <w:t>872</w:t>
            </w:r>
          </w:p>
        </w:tc>
        <w:tc>
          <w:tcPr>
            <w:tcW w:w="2254" w:type="dxa"/>
          </w:tcPr>
          <w:p w:rsidR="0033732D" w:rsidRPr="000E3BCA" w:rsidRDefault="0033732D" w:rsidP="004F661D">
            <w:r>
              <w:t>754</w:t>
            </w:r>
          </w:p>
        </w:tc>
        <w:tc>
          <w:tcPr>
            <w:tcW w:w="2254" w:type="dxa"/>
          </w:tcPr>
          <w:p w:rsidR="0033732D" w:rsidRPr="000E3BCA" w:rsidRDefault="0033732D" w:rsidP="004F661D">
            <w:r>
              <w:t>1626</w:t>
            </w:r>
          </w:p>
        </w:tc>
      </w:tr>
    </w:tbl>
    <w:p w:rsidR="0033732D" w:rsidRDefault="0033732D" w:rsidP="0033732D">
      <w:r>
        <w:t xml:space="preserve"> </w:t>
      </w:r>
    </w:p>
    <w:p w:rsidR="0033732D" w:rsidRDefault="0033732D" w:rsidP="0033732D">
      <w:r>
        <w:t>Total ridership was slightly higher than in 2015, after a dip last year. Ninety five percent of journeys were to or from the Manchester direction.</w:t>
      </w:r>
    </w:p>
    <w:p w:rsidR="0033732D" w:rsidRPr="00562937" w:rsidRDefault="00562937" w:rsidP="0033732D">
      <w:pPr>
        <w:rPr>
          <w:b/>
        </w:rPr>
      </w:pPr>
      <w:r w:rsidRPr="00562937">
        <w:rPr>
          <w:b/>
        </w:rPr>
        <w:t>Figure 3: Marple Departures Towards Manchester</w:t>
      </w:r>
    </w:p>
    <w:p w:rsidR="0033732D" w:rsidRPr="0033732D" w:rsidRDefault="0033732D" w:rsidP="0033732D">
      <w:r>
        <w:rPr>
          <w:noProof/>
          <w:lang w:eastAsia="en-GB"/>
        </w:rPr>
        <w:drawing>
          <wp:inline distT="0" distB="0" distL="0" distR="0" wp14:anchorId="130F3625" wp14:editId="35B518C9">
            <wp:extent cx="5638800" cy="30384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2937" w:rsidRDefault="00562937">
      <w:pPr>
        <w:rPr>
          <w:b/>
        </w:rPr>
      </w:pPr>
      <w:r>
        <w:rPr>
          <w:b/>
        </w:rPr>
        <w:br w:type="page"/>
      </w:r>
    </w:p>
    <w:p w:rsidR="00E359F5" w:rsidRDefault="00562937" w:rsidP="00562937">
      <w:pPr>
        <w:rPr>
          <w:b/>
        </w:rPr>
      </w:pPr>
      <w:r>
        <w:rPr>
          <w:b/>
        </w:rPr>
        <w:t>Figure 4: Marple Arrivals from Manchester Direction</w:t>
      </w:r>
    </w:p>
    <w:p w:rsidR="00562937" w:rsidRDefault="00562937" w:rsidP="00562937">
      <w:pPr>
        <w:rPr>
          <w:b/>
        </w:rPr>
      </w:pPr>
      <w:r>
        <w:rPr>
          <w:noProof/>
          <w:lang w:eastAsia="en-GB"/>
        </w:rPr>
        <w:drawing>
          <wp:inline distT="0" distB="0" distL="0" distR="0" wp14:anchorId="02E762B5" wp14:editId="1FF3C8F8">
            <wp:extent cx="5857875" cy="2693035"/>
            <wp:effectExtent l="0" t="0" r="9525"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7156" w:rsidRDefault="00597156" w:rsidP="00562937">
      <w:r w:rsidRPr="00597156">
        <w:t>In 2017, the</w:t>
      </w:r>
      <w:r>
        <w:t xml:space="preserve"> 11.08 and 17.52 departures to Manchester were cancelled, as was the 12.10 arrival. There were no cancellations in the previous years. The 17.38, 17.57 and 18.39 arrivals were all delayed by more than 10 minutes and this may have affected the distribution of passengers between arriving trains in the evening peak. In particular, the 17.38 arrival was much busier than in previous years.</w:t>
      </w:r>
    </w:p>
    <w:p w:rsidR="00597156" w:rsidRDefault="00597156" w:rsidP="00562937">
      <w:r>
        <w:t>Apart from the effects of disruption, the Figures appear to indicate some spreading of the morning peak, with more passengers using the 07.19, 08.10 and 08.30 services and fewer boarding the 07.42. There is also some indication of increased use in the early evening. However usage remains dominated by the commuting peaks, with a smaller off peak flow to Manchester in the morning, returning in the early afternoon.</w:t>
      </w:r>
    </w:p>
    <w:p w:rsidR="00597156" w:rsidRDefault="00F30E6C" w:rsidP="00562937">
      <w:r>
        <w:t>In total, 18 people boarded with cycles during the survey period and 20 alighted. All except one in each direction were travelling to or from the Manchester direction.</w:t>
      </w:r>
      <w:r w:rsidR="006F6A9D">
        <w:t xml:space="preserve"> This is similar to the two previous years. Table 3 shows cycle use by time period.</w:t>
      </w:r>
    </w:p>
    <w:p w:rsidR="006F6A9D" w:rsidRDefault="006F6A9D" w:rsidP="00562937">
      <w:pPr>
        <w:rPr>
          <w:b/>
        </w:rPr>
      </w:pPr>
      <w:r>
        <w:rPr>
          <w:b/>
        </w:rPr>
        <w:t>Table 3: Cycle Use</w:t>
      </w:r>
      <w:r w:rsidR="00D52CDB">
        <w:rPr>
          <w:b/>
        </w:rPr>
        <w:t xml:space="preserve"> at Marple</w:t>
      </w:r>
      <w:r>
        <w:rPr>
          <w:b/>
        </w:rPr>
        <w:t xml:space="preserve"> by Time Period</w:t>
      </w:r>
    </w:p>
    <w:tbl>
      <w:tblPr>
        <w:tblStyle w:val="TableGrid"/>
        <w:tblW w:w="0" w:type="auto"/>
        <w:tblLook w:val="04A0" w:firstRow="1" w:lastRow="0" w:firstColumn="1" w:lastColumn="0" w:noHBand="0" w:noVBand="1"/>
      </w:tblPr>
      <w:tblGrid>
        <w:gridCol w:w="2254"/>
        <w:gridCol w:w="2254"/>
        <w:gridCol w:w="2254"/>
        <w:gridCol w:w="2254"/>
      </w:tblGrid>
      <w:tr w:rsidR="006F6A9D" w:rsidTr="00D7077E">
        <w:tc>
          <w:tcPr>
            <w:tcW w:w="2254" w:type="dxa"/>
          </w:tcPr>
          <w:p w:rsidR="006F6A9D" w:rsidRDefault="006F6A9D" w:rsidP="00D7077E">
            <w:pPr>
              <w:rPr>
                <w:b/>
              </w:rPr>
            </w:pPr>
            <w:r>
              <w:rPr>
                <w:b/>
              </w:rPr>
              <w:t>Period</w:t>
            </w:r>
          </w:p>
        </w:tc>
        <w:tc>
          <w:tcPr>
            <w:tcW w:w="2254" w:type="dxa"/>
          </w:tcPr>
          <w:p w:rsidR="006F6A9D" w:rsidRDefault="006F6A9D" w:rsidP="00D7077E">
            <w:pPr>
              <w:jc w:val="center"/>
              <w:rPr>
                <w:b/>
              </w:rPr>
            </w:pPr>
            <w:r>
              <w:rPr>
                <w:b/>
              </w:rPr>
              <w:t>Boarding</w:t>
            </w:r>
          </w:p>
        </w:tc>
        <w:tc>
          <w:tcPr>
            <w:tcW w:w="2254" w:type="dxa"/>
          </w:tcPr>
          <w:p w:rsidR="006F6A9D" w:rsidRDefault="006F6A9D" w:rsidP="00D7077E">
            <w:pPr>
              <w:jc w:val="center"/>
              <w:rPr>
                <w:b/>
              </w:rPr>
            </w:pPr>
            <w:r>
              <w:rPr>
                <w:b/>
              </w:rPr>
              <w:t>Alighting</w:t>
            </w:r>
          </w:p>
        </w:tc>
        <w:tc>
          <w:tcPr>
            <w:tcW w:w="2254" w:type="dxa"/>
          </w:tcPr>
          <w:p w:rsidR="006F6A9D" w:rsidRDefault="006F6A9D" w:rsidP="00D7077E">
            <w:pPr>
              <w:jc w:val="center"/>
              <w:rPr>
                <w:b/>
              </w:rPr>
            </w:pPr>
            <w:r>
              <w:rPr>
                <w:b/>
              </w:rPr>
              <w:t>Total</w:t>
            </w:r>
          </w:p>
        </w:tc>
      </w:tr>
      <w:tr w:rsidR="006F6A9D" w:rsidRPr="00C87AC8" w:rsidTr="00D7077E">
        <w:tc>
          <w:tcPr>
            <w:tcW w:w="2254" w:type="dxa"/>
          </w:tcPr>
          <w:p w:rsidR="006F6A9D" w:rsidRPr="00C87AC8" w:rsidRDefault="006F6A9D" w:rsidP="00D7077E">
            <w:r w:rsidRPr="00C87AC8">
              <w:t>Before 07.00</w:t>
            </w:r>
          </w:p>
        </w:tc>
        <w:tc>
          <w:tcPr>
            <w:tcW w:w="2254" w:type="dxa"/>
          </w:tcPr>
          <w:p w:rsidR="006F6A9D" w:rsidRPr="00C87AC8" w:rsidRDefault="00964F24" w:rsidP="00D7077E">
            <w:pPr>
              <w:jc w:val="center"/>
            </w:pPr>
            <w:r>
              <w:t>2</w:t>
            </w:r>
          </w:p>
        </w:tc>
        <w:tc>
          <w:tcPr>
            <w:tcW w:w="2254" w:type="dxa"/>
          </w:tcPr>
          <w:p w:rsidR="006F6A9D" w:rsidRPr="00C87AC8" w:rsidRDefault="00964F24" w:rsidP="00D7077E">
            <w:pPr>
              <w:jc w:val="center"/>
            </w:pPr>
            <w:r>
              <w:t>1</w:t>
            </w:r>
          </w:p>
        </w:tc>
        <w:tc>
          <w:tcPr>
            <w:tcW w:w="2254" w:type="dxa"/>
          </w:tcPr>
          <w:p w:rsidR="006F6A9D" w:rsidRPr="00C87AC8" w:rsidRDefault="00964F24" w:rsidP="00D7077E">
            <w:pPr>
              <w:jc w:val="center"/>
            </w:pPr>
            <w:r>
              <w:t>3</w:t>
            </w:r>
          </w:p>
        </w:tc>
      </w:tr>
      <w:tr w:rsidR="006F6A9D" w:rsidRPr="00C87AC8" w:rsidTr="00D7077E">
        <w:tc>
          <w:tcPr>
            <w:tcW w:w="2254" w:type="dxa"/>
          </w:tcPr>
          <w:p w:rsidR="006F6A9D" w:rsidRPr="00C87AC8" w:rsidRDefault="006F6A9D" w:rsidP="00D7077E">
            <w:r w:rsidRPr="00C87AC8">
              <w:t>07.00 – 09.29</w:t>
            </w:r>
          </w:p>
        </w:tc>
        <w:tc>
          <w:tcPr>
            <w:tcW w:w="2254" w:type="dxa"/>
          </w:tcPr>
          <w:p w:rsidR="006F6A9D" w:rsidRPr="00C87AC8" w:rsidRDefault="00964F24" w:rsidP="00D7077E">
            <w:pPr>
              <w:jc w:val="center"/>
            </w:pPr>
            <w:r>
              <w:t>8</w:t>
            </w:r>
          </w:p>
        </w:tc>
        <w:tc>
          <w:tcPr>
            <w:tcW w:w="2254" w:type="dxa"/>
          </w:tcPr>
          <w:p w:rsidR="006F6A9D" w:rsidRPr="00C87AC8" w:rsidRDefault="00964F24" w:rsidP="00D7077E">
            <w:pPr>
              <w:jc w:val="center"/>
            </w:pPr>
            <w:r>
              <w:t>2</w:t>
            </w:r>
          </w:p>
        </w:tc>
        <w:tc>
          <w:tcPr>
            <w:tcW w:w="2254" w:type="dxa"/>
          </w:tcPr>
          <w:p w:rsidR="006F6A9D" w:rsidRPr="00C87AC8" w:rsidRDefault="00964F24" w:rsidP="00D7077E">
            <w:pPr>
              <w:jc w:val="center"/>
            </w:pPr>
            <w:r>
              <w:t>10</w:t>
            </w:r>
          </w:p>
        </w:tc>
      </w:tr>
      <w:tr w:rsidR="006F6A9D" w:rsidRPr="00C87AC8" w:rsidTr="00D7077E">
        <w:tc>
          <w:tcPr>
            <w:tcW w:w="2254" w:type="dxa"/>
          </w:tcPr>
          <w:p w:rsidR="006F6A9D" w:rsidRPr="00C87AC8" w:rsidRDefault="006F6A9D" w:rsidP="00D7077E">
            <w:r w:rsidRPr="00C87AC8">
              <w:t>09.30</w:t>
            </w:r>
            <w:r>
              <w:t xml:space="preserve"> - 15.5</w:t>
            </w:r>
            <w:r w:rsidRPr="00C87AC8">
              <w:t>9</w:t>
            </w:r>
          </w:p>
        </w:tc>
        <w:tc>
          <w:tcPr>
            <w:tcW w:w="2254" w:type="dxa"/>
          </w:tcPr>
          <w:p w:rsidR="006F6A9D" w:rsidRPr="00C87AC8" w:rsidRDefault="00964F24" w:rsidP="00D7077E">
            <w:pPr>
              <w:jc w:val="center"/>
            </w:pPr>
            <w:r>
              <w:t>5</w:t>
            </w:r>
          </w:p>
        </w:tc>
        <w:tc>
          <w:tcPr>
            <w:tcW w:w="2254" w:type="dxa"/>
          </w:tcPr>
          <w:p w:rsidR="006F6A9D" w:rsidRPr="00C87AC8" w:rsidRDefault="00964F24" w:rsidP="00D7077E">
            <w:pPr>
              <w:jc w:val="center"/>
            </w:pPr>
            <w:r>
              <w:t>1</w:t>
            </w:r>
          </w:p>
        </w:tc>
        <w:tc>
          <w:tcPr>
            <w:tcW w:w="2254" w:type="dxa"/>
          </w:tcPr>
          <w:p w:rsidR="006F6A9D" w:rsidRPr="00C87AC8" w:rsidRDefault="00964F24" w:rsidP="00D7077E">
            <w:pPr>
              <w:jc w:val="center"/>
            </w:pPr>
            <w:r>
              <w:t>6</w:t>
            </w:r>
          </w:p>
        </w:tc>
      </w:tr>
      <w:tr w:rsidR="006F6A9D" w:rsidRPr="00C87AC8" w:rsidTr="00D7077E">
        <w:tc>
          <w:tcPr>
            <w:tcW w:w="2254" w:type="dxa"/>
          </w:tcPr>
          <w:p w:rsidR="006F6A9D" w:rsidRPr="00C87AC8" w:rsidRDefault="006F6A9D" w:rsidP="00D7077E">
            <w:r>
              <w:t>16.0</w:t>
            </w:r>
            <w:r w:rsidRPr="00C87AC8">
              <w:t>0 – 18.59</w:t>
            </w:r>
          </w:p>
        </w:tc>
        <w:tc>
          <w:tcPr>
            <w:tcW w:w="2254" w:type="dxa"/>
          </w:tcPr>
          <w:p w:rsidR="006F6A9D" w:rsidRPr="00C87AC8" w:rsidRDefault="00964F24" w:rsidP="00D7077E">
            <w:pPr>
              <w:jc w:val="center"/>
            </w:pPr>
            <w:r>
              <w:t>3</w:t>
            </w:r>
          </w:p>
        </w:tc>
        <w:tc>
          <w:tcPr>
            <w:tcW w:w="2254" w:type="dxa"/>
          </w:tcPr>
          <w:p w:rsidR="006F6A9D" w:rsidRPr="00C87AC8" w:rsidRDefault="00964F24" w:rsidP="00D7077E">
            <w:pPr>
              <w:jc w:val="center"/>
            </w:pPr>
            <w:r>
              <w:t>12</w:t>
            </w:r>
          </w:p>
        </w:tc>
        <w:tc>
          <w:tcPr>
            <w:tcW w:w="2254" w:type="dxa"/>
          </w:tcPr>
          <w:p w:rsidR="006F6A9D" w:rsidRPr="00C87AC8" w:rsidRDefault="00964F24" w:rsidP="00D7077E">
            <w:pPr>
              <w:jc w:val="center"/>
            </w:pPr>
            <w:r>
              <w:t>15</w:t>
            </w:r>
          </w:p>
        </w:tc>
      </w:tr>
      <w:tr w:rsidR="006F6A9D" w:rsidRPr="00C87AC8" w:rsidTr="00D7077E">
        <w:tc>
          <w:tcPr>
            <w:tcW w:w="2254" w:type="dxa"/>
          </w:tcPr>
          <w:p w:rsidR="006F6A9D" w:rsidRPr="00C87AC8" w:rsidRDefault="006F6A9D" w:rsidP="00D7077E">
            <w:r w:rsidRPr="00C87AC8">
              <w:t>19.00 – 19.45</w:t>
            </w:r>
          </w:p>
        </w:tc>
        <w:tc>
          <w:tcPr>
            <w:tcW w:w="2254" w:type="dxa"/>
          </w:tcPr>
          <w:p w:rsidR="006F6A9D" w:rsidRPr="00C87AC8" w:rsidRDefault="00964F24" w:rsidP="00D7077E">
            <w:pPr>
              <w:jc w:val="center"/>
            </w:pPr>
            <w:r>
              <w:t>0</w:t>
            </w:r>
          </w:p>
        </w:tc>
        <w:tc>
          <w:tcPr>
            <w:tcW w:w="2254" w:type="dxa"/>
          </w:tcPr>
          <w:p w:rsidR="006F6A9D" w:rsidRPr="00C87AC8" w:rsidRDefault="00964F24" w:rsidP="00D7077E">
            <w:pPr>
              <w:jc w:val="center"/>
            </w:pPr>
            <w:r>
              <w:t>4</w:t>
            </w:r>
          </w:p>
        </w:tc>
        <w:tc>
          <w:tcPr>
            <w:tcW w:w="2254" w:type="dxa"/>
          </w:tcPr>
          <w:p w:rsidR="006F6A9D" w:rsidRPr="00C87AC8" w:rsidRDefault="00964F24" w:rsidP="00D7077E">
            <w:pPr>
              <w:jc w:val="center"/>
            </w:pPr>
            <w:r>
              <w:t>4</w:t>
            </w:r>
          </w:p>
        </w:tc>
      </w:tr>
      <w:tr w:rsidR="006F6A9D" w:rsidTr="00D7077E">
        <w:tc>
          <w:tcPr>
            <w:tcW w:w="2254" w:type="dxa"/>
          </w:tcPr>
          <w:p w:rsidR="006F6A9D" w:rsidRPr="00C87AC8" w:rsidRDefault="006F6A9D" w:rsidP="00D7077E">
            <w:r>
              <w:t>Total</w:t>
            </w:r>
          </w:p>
        </w:tc>
        <w:tc>
          <w:tcPr>
            <w:tcW w:w="2254" w:type="dxa"/>
          </w:tcPr>
          <w:p w:rsidR="006F6A9D" w:rsidRDefault="00964F24" w:rsidP="00D7077E">
            <w:pPr>
              <w:jc w:val="center"/>
            </w:pPr>
            <w:r>
              <w:t>18</w:t>
            </w:r>
          </w:p>
        </w:tc>
        <w:tc>
          <w:tcPr>
            <w:tcW w:w="2254" w:type="dxa"/>
          </w:tcPr>
          <w:p w:rsidR="006F6A9D" w:rsidRDefault="00964F24" w:rsidP="00D7077E">
            <w:pPr>
              <w:jc w:val="center"/>
            </w:pPr>
            <w:r>
              <w:t>20</w:t>
            </w:r>
          </w:p>
        </w:tc>
        <w:tc>
          <w:tcPr>
            <w:tcW w:w="2254" w:type="dxa"/>
          </w:tcPr>
          <w:p w:rsidR="006F6A9D" w:rsidRDefault="00964F24" w:rsidP="00D7077E">
            <w:pPr>
              <w:jc w:val="center"/>
            </w:pPr>
            <w:r>
              <w:t>38</w:t>
            </w:r>
          </w:p>
        </w:tc>
      </w:tr>
    </w:tbl>
    <w:p w:rsidR="006F6A9D" w:rsidRPr="006F6A9D" w:rsidRDefault="006F6A9D" w:rsidP="00562937">
      <w:pPr>
        <w:rPr>
          <w:b/>
        </w:rPr>
      </w:pPr>
    </w:p>
    <w:p w:rsidR="00F30E6C" w:rsidRDefault="00F30E6C" w:rsidP="00562937">
      <w:r>
        <w:t>A formal car park survey was not carried out on the survey day, but it was noted that the main station car park was full by 07.15 and the overflow car park by 07.45.</w:t>
      </w:r>
    </w:p>
    <w:p w:rsidR="00964F24" w:rsidRDefault="00964F24" w:rsidP="00562937"/>
    <w:p w:rsidR="00964F24" w:rsidRDefault="00964F24" w:rsidP="00562937"/>
    <w:p w:rsidR="00964F24" w:rsidRPr="00597156" w:rsidRDefault="00964F24" w:rsidP="00562937"/>
    <w:p w:rsidR="005E087F" w:rsidRDefault="005E087F" w:rsidP="005E087F">
      <w:pPr>
        <w:pStyle w:val="ListParagraph"/>
        <w:numPr>
          <w:ilvl w:val="0"/>
          <w:numId w:val="1"/>
        </w:numPr>
        <w:rPr>
          <w:b/>
        </w:rPr>
      </w:pPr>
      <w:r>
        <w:rPr>
          <w:b/>
        </w:rPr>
        <w:t>Results – Overall Usage</w:t>
      </w:r>
    </w:p>
    <w:p w:rsidR="00722C4F" w:rsidRDefault="00F30E6C" w:rsidP="005E087F">
      <w:r>
        <w:t>In total, 2469</w:t>
      </w:r>
      <w:r w:rsidR="005E087F">
        <w:t xml:space="preserve"> passengers boarded or alighted at the two stations during the period up to 19.45</w:t>
      </w:r>
      <w:r w:rsidR="00722C4F">
        <w:t>,</w:t>
      </w:r>
      <w:r>
        <w:t xml:space="preserve"> with a total of 1319 boarding and 1150</w:t>
      </w:r>
      <w:r w:rsidR="005E087F">
        <w:t xml:space="preserve"> alighting during this period</w:t>
      </w:r>
      <w:r w:rsidR="00F10434">
        <w:t>, thus</w:t>
      </w:r>
      <w:r w:rsidR="00535987">
        <w:t xml:space="preserve"> showing a relatively high level of rail usage</w:t>
      </w:r>
      <w:r w:rsidR="005E087F">
        <w:t xml:space="preserve">. </w:t>
      </w:r>
      <w:r w:rsidR="00816276">
        <w:t>There has been a 7</w:t>
      </w:r>
      <w:r w:rsidR="00CD6F35">
        <w:t>% increase in total passengers s</w:t>
      </w:r>
      <w:r w:rsidR="00816276">
        <w:t>ince the previous survey in 2016</w:t>
      </w:r>
      <w:r w:rsidR="00A743CF">
        <w:t>.</w:t>
      </w:r>
      <w:r w:rsidR="00D52CDB">
        <w:t xml:space="preserve"> It should be noted that this increase may not be reflected in the ORR station usage data for 2017/18 when it is published next year, due to the impact of the ongoing dispute between Northern and the Rail Maritime and Transport Union.</w:t>
      </w:r>
    </w:p>
    <w:p w:rsidR="005E087F" w:rsidRDefault="00816276" w:rsidP="005E087F">
      <w:r>
        <w:t>In total, 169</w:t>
      </w:r>
      <w:r w:rsidR="005E087F">
        <w:t xml:space="preserve"> more pass</w:t>
      </w:r>
      <w:r w:rsidR="00CD6F35">
        <w:t>engers boarded than alighte</w:t>
      </w:r>
      <w:r>
        <w:t>d. 14 passengers alighted and 3</w:t>
      </w:r>
      <w:r w:rsidR="005E087F">
        <w:t xml:space="preserve"> boarded the only train at Rose Hill after 19.45. In order for the number of passengers to balance over the day, </w:t>
      </w:r>
      <w:r>
        <w:t xml:space="preserve">158 </w:t>
      </w:r>
      <w:r w:rsidR="00C87AC8">
        <w:t>passengers would need to return to Marple after 19.45 (plus any passengers who board after this time). This implies that there may be significant numbers of passengers alighting at Marple after the survey period.</w:t>
      </w:r>
    </w:p>
    <w:p w:rsidR="00C87AC8" w:rsidRDefault="00C87AC8" w:rsidP="005E087F">
      <w:r>
        <w:t>The great majority of passengers were travelling to or from the Ma</w:t>
      </w:r>
      <w:r w:rsidR="00816276">
        <w:t>nchester direction, with only 83</w:t>
      </w:r>
      <w:r>
        <w:t xml:space="preserve"> (3%) travelling to or from the Sheffield direction.</w:t>
      </w:r>
    </w:p>
    <w:p w:rsidR="00D52CDB" w:rsidRDefault="00D52CDB" w:rsidP="005E087F">
      <w:pPr>
        <w:rPr>
          <w:b/>
        </w:rPr>
      </w:pPr>
      <w:r>
        <w:t>Table 4</w:t>
      </w:r>
      <w:r w:rsidR="00C87AC8">
        <w:t xml:space="preserve"> summarises the to/from Manchester results by time of day</w:t>
      </w:r>
      <w:r w:rsidR="00535987">
        <w:t>.</w:t>
      </w:r>
    </w:p>
    <w:p w:rsidR="00C87AC8" w:rsidRPr="00D52CDB" w:rsidRDefault="00D52CDB" w:rsidP="005E087F">
      <w:r>
        <w:rPr>
          <w:b/>
        </w:rPr>
        <w:t>Table 4</w:t>
      </w:r>
      <w:r w:rsidR="00C87AC8">
        <w:rPr>
          <w:b/>
        </w:rPr>
        <w:t>: Manchester Direction Trips by Time of Day</w:t>
      </w:r>
    </w:p>
    <w:tbl>
      <w:tblPr>
        <w:tblStyle w:val="TableGrid"/>
        <w:tblW w:w="0" w:type="auto"/>
        <w:tblLook w:val="04A0" w:firstRow="1" w:lastRow="0" w:firstColumn="1" w:lastColumn="0" w:noHBand="0" w:noVBand="1"/>
      </w:tblPr>
      <w:tblGrid>
        <w:gridCol w:w="2254"/>
        <w:gridCol w:w="2254"/>
        <w:gridCol w:w="2254"/>
        <w:gridCol w:w="2254"/>
      </w:tblGrid>
      <w:tr w:rsidR="00C87AC8" w:rsidTr="00C87AC8">
        <w:tc>
          <w:tcPr>
            <w:tcW w:w="2254" w:type="dxa"/>
          </w:tcPr>
          <w:p w:rsidR="00C87AC8" w:rsidRDefault="00C87AC8" w:rsidP="005E087F">
            <w:pPr>
              <w:rPr>
                <w:b/>
              </w:rPr>
            </w:pPr>
            <w:r>
              <w:rPr>
                <w:b/>
              </w:rPr>
              <w:t>Period</w:t>
            </w:r>
          </w:p>
        </w:tc>
        <w:tc>
          <w:tcPr>
            <w:tcW w:w="2254" w:type="dxa"/>
          </w:tcPr>
          <w:p w:rsidR="00C87AC8" w:rsidRDefault="00C87AC8" w:rsidP="009B5BCE">
            <w:pPr>
              <w:jc w:val="center"/>
              <w:rPr>
                <w:b/>
              </w:rPr>
            </w:pPr>
            <w:r>
              <w:rPr>
                <w:b/>
              </w:rPr>
              <w:t>Boarding</w:t>
            </w:r>
          </w:p>
        </w:tc>
        <w:tc>
          <w:tcPr>
            <w:tcW w:w="2254" w:type="dxa"/>
          </w:tcPr>
          <w:p w:rsidR="00C87AC8" w:rsidRDefault="00C87AC8" w:rsidP="009B5BCE">
            <w:pPr>
              <w:jc w:val="center"/>
              <w:rPr>
                <w:b/>
              </w:rPr>
            </w:pPr>
            <w:r>
              <w:rPr>
                <w:b/>
              </w:rPr>
              <w:t>Alighting</w:t>
            </w:r>
          </w:p>
        </w:tc>
        <w:tc>
          <w:tcPr>
            <w:tcW w:w="2254" w:type="dxa"/>
          </w:tcPr>
          <w:p w:rsidR="00C87AC8" w:rsidRDefault="00C87AC8" w:rsidP="009B5BCE">
            <w:pPr>
              <w:jc w:val="center"/>
              <w:rPr>
                <w:b/>
              </w:rPr>
            </w:pPr>
            <w:r>
              <w:rPr>
                <w:b/>
              </w:rPr>
              <w:t>Total</w:t>
            </w:r>
          </w:p>
        </w:tc>
      </w:tr>
      <w:tr w:rsidR="00C87AC8" w:rsidTr="00C87AC8">
        <w:tc>
          <w:tcPr>
            <w:tcW w:w="2254" w:type="dxa"/>
          </w:tcPr>
          <w:p w:rsidR="00C87AC8" w:rsidRPr="00C87AC8" w:rsidRDefault="00C87AC8" w:rsidP="005E087F">
            <w:r w:rsidRPr="00C87AC8">
              <w:t>Before 07.00</w:t>
            </w:r>
          </w:p>
        </w:tc>
        <w:tc>
          <w:tcPr>
            <w:tcW w:w="2254" w:type="dxa"/>
          </w:tcPr>
          <w:p w:rsidR="00C87AC8" w:rsidRPr="00C87AC8" w:rsidRDefault="00AC5CFD" w:rsidP="009B5BCE">
            <w:pPr>
              <w:jc w:val="center"/>
            </w:pPr>
            <w:r>
              <w:t>65</w:t>
            </w:r>
          </w:p>
        </w:tc>
        <w:tc>
          <w:tcPr>
            <w:tcW w:w="2254" w:type="dxa"/>
          </w:tcPr>
          <w:p w:rsidR="00C87AC8" w:rsidRPr="00C87AC8" w:rsidRDefault="00AC5CFD" w:rsidP="009B5BCE">
            <w:pPr>
              <w:jc w:val="center"/>
            </w:pPr>
            <w:r>
              <w:t>3</w:t>
            </w:r>
          </w:p>
        </w:tc>
        <w:tc>
          <w:tcPr>
            <w:tcW w:w="2254" w:type="dxa"/>
          </w:tcPr>
          <w:p w:rsidR="00C87AC8" w:rsidRPr="00C87AC8" w:rsidRDefault="00AC5CFD" w:rsidP="009B5BCE">
            <w:pPr>
              <w:jc w:val="center"/>
            </w:pPr>
            <w:r>
              <w:t>68</w:t>
            </w:r>
          </w:p>
        </w:tc>
      </w:tr>
      <w:tr w:rsidR="00C87AC8" w:rsidTr="00C87AC8">
        <w:tc>
          <w:tcPr>
            <w:tcW w:w="2254" w:type="dxa"/>
          </w:tcPr>
          <w:p w:rsidR="00C87AC8" w:rsidRPr="00C87AC8" w:rsidRDefault="00C87AC8" w:rsidP="005E087F">
            <w:r w:rsidRPr="00C87AC8">
              <w:t>07.00 – 09.29</w:t>
            </w:r>
          </w:p>
        </w:tc>
        <w:tc>
          <w:tcPr>
            <w:tcW w:w="2254" w:type="dxa"/>
          </w:tcPr>
          <w:p w:rsidR="00C87AC8" w:rsidRPr="00C87AC8" w:rsidRDefault="00AC5CFD" w:rsidP="009B5BCE">
            <w:pPr>
              <w:jc w:val="center"/>
            </w:pPr>
            <w:r>
              <w:t>757</w:t>
            </w:r>
          </w:p>
        </w:tc>
        <w:tc>
          <w:tcPr>
            <w:tcW w:w="2254" w:type="dxa"/>
          </w:tcPr>
          <w:p w:rsidR="00C87AC8" w:rsidRPr="00C87AC8" w:rsidRDefault="00AC5CFD" w:rsidP="009B5BCE">
            <w:pPr>
              <w:jc w:val="center"/>
            </w:pPr>
            <w:r>
              <w:t>114</w:t>
            </w:r>
          </w:p>
        </w:tc>
        <w:tc>
          <w:tcPr>
            <w:tcW w:w="2254" w:type="dxa"/>
          </w:tcPr>
          <w:p w:rsidR="00C87AC8" w:rsidRPr="00C87AC8" w:rsidRDefault="00AC5CFD" w:rsidP="009B5BCE">
            <w:pPr>
              <w:jc w:val="center"/>
            </w:pPr>
            <w:r>
              <w:t>871</w:t>
            </w:r>
          </w:p>
        </w:tc>
      </w:tr>
      <w:tr w:rsidR="00C87AC8" w:rsidTr="00C87AC8">
        <w:tc>
          <w:tcPr>
            <w:tcW w:w="2254" w:type="dxa"/>
          </w:tcPr>
          <w:p w:rsidR="00C87AC8" w:rsidRPr="00C87AC8" w:rsidRDefault="00C87AC8" w:rsidP="005E087F">
            <w:r w:rsidRPr="00C87AC8">
              <w:t>09.30</w:t>
            </w:r>
            <w:r>
              <w:t xml:space="preserve"> - 15.5</w:t>
            </w:r>
            <w:r w:rsidRPr="00C87AC8">
              <w:t>9</w:t>
            </w:r>
          </w:p>
        </w:tc>
        <w:tc>
          <w:tcPr>
            <w:tcW w:w="2254" w:type="dxa"/>
          </w:tcPr>
          <w:p w:rsidR="00C87AC8" w:rsidRPr="00C87AC8" w:rsidRDefault="00AC5CFD" w:rsidP="009B5BCE">
            <w:pPr>
              <w:jc w:val="center"/>
            </w:pPr>
            <w:r>
              <w:t>313</w:t>
            </w:r>
          </w:p>
        </w:tc>
        <w:tc>
          <w:tcPr>
            <w:tcW w:w="2254" w:type="dxa"/>
          </w:tcPr>
          <w:p w:rsidR="00C87AC8" w:rsidRPr="00C87AC8" w:rsidRDefault="00AC5CFD" w:rsidP="009B5BCE">
            <w:pPr>
              <w:jc w:val="center"/>
            </w:pPr>
            <w:r>
              <w:t>195</w:t>
            </w:r>
          </w:p>
        </w:tc>
        <w:tc>
          <w:tcPr>
            <w:tcW w:w="2254" w:type="dxa"/>
          </w:tcPr>
          <w:p w:rsidR="00C87AC8" w:rsidRPr="00C87AC8" w:rsidRDefault="00AC5CFD" w:rsidP="009B5BCE">
            <w:pPr>
              <w:jc w:val="center"/>
            </w:pPr>
            <w:r>
              <w:t>508</w:t>
            </w:r>
          </w:p>
        </w:tc>
      </w:tr>
      <w:tr w:rsidR="00C87AC8" w:rsidTr="00C87AC8">
        <w:tc>
          <w:tcPr>
            <w:tcW w:w="2254" w:type="dxa"/>
          </w:tcPr>
          <w:p w:rsidR="00C87AC8" w:rsidRPr="00C87AC8" w:rsidRDefault="00C87AC8" w:rsidP="005E087F">
            <w:r>
              <w:t>16.0</w:t>
            </w:r>
            <w:r w:rsidRPr="00C87AC8">
              <w:t>0 – 18.59</w:t>
            </w:r>
          </w:p>
        </w:tc>
        <w:tc>
          <w:tcPr>
            <w:tcW w:w="2254" w:type="dxa"/>
          </w:tcPr>
          <w:p w:rsidR="00C87AC8" w:rsidRPr="00C87AC8" w:rsidRDefault="00AC5CFD" w:rsidP="009B5BCE">
            <w:pPr>
              <w:jc w:val="center"/>
            </w:pPr>
            <w:r>
              <w:t>122</w:t>
            </w:r>
          </w:p>
        </w:tc>
        <w:tc>
          <w:tcPr>
            <w:tcW w:w="2254" w:type="dxa"/>
          </w:tcPr>
          <w:p w:rsidR="00C87AC8" w:rsidRPr="00C87AC8" w:rsidRDefault="00AC5CFD" w:rsidP="009B5BCE">
            <w:pPr>
              <w:jc w:val="center"/>
            </w:pPr>
            <w:r>
              <w:t>696</w:t>
            </w:r>
          </w:p>
        </w:tc>
        <w:tc>
          <w:tcPr>
            <w:tcW w:w="2254" w:type="dxa"/>
          </w:tcPr>
          <w:p w:rsidR="00C87AC8" w:rsidRPr="00C87AC8" w:rsidRDefault="00AC5CFD" w:rsidP="009B5BCE">
            <w:pPr>
              <w:jc w:val="center"/>
            </w:pPr>
            <w:r>
              <w:t>818</w:t>
            </w:r>
          </w:p>
        </w:tc>
      </w:tr>
      <w:tr w:rsidR="00C87AC8" w:rsidTr="00C87AC8">
        <w:tc>
          <w:tcPr>
            <w:tcW w:w="2254" w:type="dxa"/>
          </w:tcPr>
          <w:p w:rsidR="00C87AC8" w:rsidRPr="00C87AC8" w:rsidRDefault="00C87AC8" w:rsidP="005E087F">
            <w:r w:rsidRPr="00C87AC8">
              <w:t>19.00 – 19.45</w:t>
            </w:r>
          </w:p>
        </w:tc>
        <w:tc>
          <w:tcPr>
            <w:tcW w:w="2254" w:type="dxa"/>
          </w:tcPr>
          <w:p w:rsidR="00C87AC8" w:rsidRPr="00C87AC8" w:rsidRDefault="00AC5CFD" w:rsidP="009B5BCE">
            <w:pPr>
              <w:jc w:val="center"/>
            </w:pPr>
            <w:r>
              <w:t>18</w:t>
            </w:r>
          </w:p>
        </w:tc>
        <w:tc>
          <w:tcPr>
            <w:tcW w:w="2254" w:type="dxa"/>
          </w:tcPr>
          <w:p w:rsidR="00C87AC8" w:rsidRPr="00C87AC8" w:rsidRDefault="00AC5CFD" w:rsidP="009B5BCE">
            <w:pPr>
              <w:jc w:val="center"/>
            </w:pPr>
            <w:r>
              <w:t>103</w:t>
            </w:r>
          </w:p>
        </w:tc>
        <w:tc>
          <w:tcPr>
            <w:tcW w:w="2254" w:type="dxa"/>
          </w:tcPr>
          <w:p w:rsidR="00C87AC8" w:rsidRPr="00C87AC8" w:rsidRDefault="00AC5CFD" w:rsidP="009B5BCE">
            <w:pPr>
              <w:jc w:val="center"/>
            </w:pPr>
            <w:r>
              <w:t>121</w:t>
            </w:r>
          </w:p>
        </w:tc>
      </w:tr>
      <w:tr w:rsidR="009B5BCE" w:rsidTr="00C87AC8">
        <w:tc>
          <w:tcPr>
            <w:tcW w:w="2254" w:type="dxa"/>
          </w:tcPr>
          <w:p w:rsidR="009B5BCE" w:rsidRPr="00C87AC8" w:rsidRDefault="009B5BCE" w:rsidP="005E087F">
            <w:r>
              <w:t>Total</w:t>
            </w:r>
          </w:p>
        </w:tc>
        <w:tc>
          <w:tcPr>
            <w:tcW w:w="2254" w:type="dxa"/>
          </w:tcPr>
          <w:p w:rsidR="009B5BCE" w:rsidRDefault="00AC5CFD" w:rsidP="009B5BCE">
            <w:pPr>
              <w:jc w:val="center"/>
            </w:pPr>
            <w:r>
              <w:t>1275</w:t>
            </w:r>
          </w:p>
        </w:tc>
        <w:tc>
          <w:tcPr>
            <w:tcW w:w="2254" w:type="dxa"/>
          </w:tcPr>
          <w:p w:rsidR="009B5BCE" w:rsidRDefault="00AC5CFD" w:rsidP="009B5BCE">
            <w:pPr>
              <w:jc w:val="center"/>
            </w:pPr>
            <w:r>
              <w:t>1111</w:t>
            </w:r>
          </w:p>
        </w:tc>
        <w:tc>
          <w:tcPr>
            <w:tcW w:w="2254" w:type="dxa"/>
          </w:tcPr>
          <w:p w:rsidR="009B5BCE" w:rsidRDefault="00AC5CFD" w:rsidP="009B5BCE">
            <w:pPr>
              <w:jc w:val="center"/>
            </w:pPr>
            <w:r>
              <w:t>2386</w:t>
            </w:r>
          </w:p>
        </w:tc>
      </w:tr>
    </w:tbl>
    <w:p w:rsidR="00C87AC8" w:rsidRDefault="00C87AC8" w:rsidP="005E087F">
      <w:pPr>
        <w:rPr>
          <w:b/>
        </w:rPr>
      </w:pPr>
    </w:p>
    <w:p w:rsidR="000E0FBD" w:rsidRDefault="009B5BCE" w:rsidP="005E087F">
      <w:r>
        <w:t>The table shows strong peak demand to Manchester in the morning</w:t>
      </w:r>
      <w:r w:rsidR="006A315C">
        <w:t>,</w:t>
      </w:r>
      <w:r>
        <w:t xml:space="preserve"> returning in the evening. </w:t>
      </w:r>
      <w:r w:rsidR="00E904A4">
        <w:t>Contra-peak travel to and from Marple is relatively low</w:t>
      </w:r>
      <w:r w:rsidR="00AC5CFD">
        <w:t>, but increased by 8% compared to 2016 and 39% compared to 2015</w:t>
      </w:r>
      <w:r w:rsidR="00E904A4">
        <w:t xml:space="preserve">. </w:t>
      </w:r>
      <w:r w:rsidR="00AC5CFD">
        <w:t xml:space="preserve">Observations suggest this is mostly travel to educational establishments. </w:t>
      </w:r>
      <w:r>
        <w:t>While off peak demand is lower</w:t>
      </w:r>
      <w:r w:rsidR="00E904A4">
        <w:t xml:space="preserve"> than the peak</w:t>
      </w:r>
      <w:r>
        <w:t xml:space="preserve">, it remains significant. Interestingly more people board than alight during the inter peak period. This implies that they are returning in the evening peak or later. </w:t>
      </w:r>
      <w:r w:rsidR="00AC5CFD">
        <w:t>Compared to 2016</w:t>
      </w:r>
      <w:r w:rsidR="004828A5">
        <w:t>, station usage has increased in the morning</w:t>
      </w:r>
      <w:r w:rsidR="000E0FBD">
        <w:t xml:space="preserve"> and, especially, the evening</w:t>
      </w:r>
      <w:r w:rsidR="004828A5">
        <w:t xml:space="preserve"> peak </w:t>
      </w:r>
      <w:r w:rsidR="000E0FBD">
        <w:t>and has reduced in the inter</w:t>
      </w:r>
      <w:r w:rsidR="004828A5">
        <w:t xml:space="preserve"> peak. </w:t>
      </w:r>
      <w:r w:rsidR="000E0FBD">
        <w:t xml:space="preserve">This reverses the position last year, which had seen an increase in inter peak demand and a reduction in the PM peak. </w:t>
      </w:r>
    </w:p>
    <w:p w:rsidR="00E904A4" w:rsidRDefault="00D52CDB" w:rsidP="005E087F">
      <w:r>
        <w:t>Table 5</w:t>
      </w:r>
      <w:r w:rsidR="00E904A4">
        <w:t xml:space="preserve"> shows demand in the two peak hours</w:t>
      </w:r>
      <w:r w:rsidR="003C4504">
        <w:t>.</w:t>
      </w:r>
    </w:p>
    <w:p w:rsidR="00E904A4" w:rsidRDefault="00146873" w:rsidP="005E087F">
      <w:pPr>
        <w:rPr>
          <w:b/>
        </w:rPr>
      </w:pPr>
      <w:r>
        <w:rPr>
          <w:b/>
        </w:rPr>
        <w:t xml:space="preserve">Table </w:t>
      </w:r>
      <w:r w:rsidR="00D52CDB">
        <w:rPr>
          <w:b/>
        </w:rPr>
        <w:t>5:</w:t>
      </w:r>
      <w:r w:rsidR="00E904A4">
        <w:rPr>
          <w:b/>
        </w:rPr>
        <w:t xml:space="preserve"> Manchester Direction Peak Hour Demand</w:t>
      </w:r>
    </w:p>
    <w:tbl>
      <w:tblPr>
        <w:tblStyle w:val="TableGrid"/>
        <w:tblW w:w="0" w:type="auto"/>
        <w:tblLook w:val="04A0" w:firstRow="1" w:lastRow="0" w:firstColumn="1" w:lastColumn="0" w:noHBand="0" w:noVBand="1"/>
      </w:tblPr>
      <w:tblGrid>
        <w:gridCol w:w="2254"/>
        <w:gridCol w:w="2254"/>
        <w:gridCol w:w="2254"/>
        <w:gridCol w:w="2254"/>
      </w:tblGrid>
      <w:tr w:rsidR="00E904A4" w:rsidTr="00044E6E">
        <w:tc>
          <w:tcPr>
            <w:tcW w:w="2254" w:type="dxa"/>
          </w:tcPr>
          <w:p w:rsidR="00E904A4" w:rsidRDefault="00E904A4" w:rsidP="00044E6E">
            <w:pPr>
              <w:rPr>
                <w:b/>
              </w:rPr>
            </w:pPr>
            <w:r>
              <w:rPr>
                <w:b/>
              </w:rPr>
              <w:t>Period</w:t>
            </w:r>
          </w:p>
        </w:tc>
        <w:tc>
          <w:tcPr>
            <w:tcW w:w="2254" w:type="dxa"/>
          </w:tcPr>
          <w:p w:rsidR="00E904A4" w:rsidRDefault="00E904A4" w:rsidP="00044E6E">
            <w:pPr>
              <w:jc w:val="center"/>
              <w:rPr>
                <w:b/>
              </w:rPr>
            </w:pPr>
            <w:r>
              <w:rPr>
                <w:b/>
              </w:rPr>
              <w:t>Boarding</w:t>
            </w:r>
          </w:p>
        </w:tc>
        <w:tc>
          <w:tcPr>
            <w:tcW w:w="2254" w:type="dxa"/>
          </w:tcPr>
          <w:p w:rsidR="00E904A4" w:rsidRDefault="00E904A4" w:rsidP="00044E6E">
            <w:pPr>
              <w:jc w:val="center"/>
              <w:rPr>
                <w:b/>
              </w:rPr>
            </w:pPr>
            <w:r>
              <w:rPr>
                <w:b/>
              </w:rPr>
              <w:t>Alighting</w:t>
            </w:r>
          </w:p>
        </w:tc>
        <w:tc>
          <w:tcPr>
            <w:tcW w:w="2254" w:type="dxa"/>
          </w:tcPr>
          <w:p w:rsidR="00E904A4" w:rsidRDefault="00E904A4" w:rsidP="00044E6E">
            <w:pPr>
              <w:jc w:val="center"/>
              <w:rPr>
                <w:b/>
              </w:rPr>
            </w:pPr>
            <w:r>
              <w:rPr>
                <w:b/>
              </w:rPr>
              <w:t>Total</w:t>
            </w:r>
          </w:p>
        </w:tc>
      </w:tr>
      <w:tr w:rsidR="00E904A4" w:rsidRPr="00C87AC8" w:rsidTr="00044E6E">
        <w:tc>
          <w:tcPr>
            <w:tcW w:w="2254" w:type="dxa"/>
          </w:tcPr>
          <w:p w:rsidR="00E904A4" w:rsidRPr="00C87AC8" w:rsidRDefault="00E904A4" w:rsidP="00044E6E">
            <w:r>
              <w:t>07.31 – 08.30</w:t>
            </w:r>
          </w:p>
        </w:tc>
        <w:tc>
          <w:tcPr>
            <w:tcW w:w="2254" w:type="dxa"/>
          </w:tcPr>
          <w:p w:rsidR="00E904A4" w:rsidRPr="00C87AC8" w:rsidRDefault="000E0FBD" w:rsidP="00044E6E">
            <w:pPr>
              <w:jc w:val="center"/>
            </w:pPr>
            <w:r>
              <w:t>465</w:t>
            </w:r>
          </w:p>
        </w:tc>
        <w:tc>
          <w:tcPr>
            <w:tcW w:w="2254" w:type="dxa"/>
          </w:tcPr>
          <w:p w:rsidR="00E904A4" w:rsidRPr="00C87AC8" w:rsidRDefault="000E0FBD" w:rsidP="00044E6E">
            <w:pPr>
              <w:jc w:val="center"/>
            </w:pPr>
            <w:r>
              <w:t>76</w:t>
            </w:r>
          </w:p>
        </w:tc>
        <w:tc>
          <w:tcPr>
            <w:tcW w:w="2254" w:type="dxa"/>
          </w:tcPr>
          <w:p w:rsidR="00E904A4" w:rsidRPr="00C87AC8" w:rsidRDefault="000E0FBD" w:rsidP="00044E6E">
            <w:pPr>
              <w:jc w:val="center"/>
            </w:pPr>
            <w:r>
              <w:t>541</w:t>
            </w:r>
          </w:p>
        </w:tc>
      </w:tr>
      <w:tr w:rsidR="00E904A4" w:rsidRPr="00C87AC8" w:rsidTr="00044E6E">
        <w:tc>
          <w:tcPr>
            <w:tcW w:w="2254" w:type="dxa"/>
          </w:tcPr>
          <w:p w:rsidR="00E904A4" w:rsidRPr="00C87AC8" w:rsidRDefault="00E904A4" w:rsidP="00044E6E">
            <w:r>
              <w:t>17.01 – 18.00</w:t>
            </w:r>
          </w:p>
        </w:tc>
        <w:tc>
          <w:tcPr>
            <w:tcW w:w="2254" w:type="dxa"/>
          </w:tcPr>
          <w:p w:rsidR="00E904A4" w:rsidRPr="00C87AC8" w:rsidRDefault="000E0FBD" w:rsidP="00044E6E">
            <w:pPr>
              <w:jc w:val="center"/>
            </w:pPr>
            <w:r>
              <w:t>29</w:t>
            </w:r>
          </w:p>
        </w:tc>
        <w:tc>
          <w:tcPr>
            <w:tcW w:w="2254" w:type="dxa"/>
          </w:tcPr>
          <w:p w:rsidR="00E904A4" w:rsidRPr="00C87AC8" w:rsidRDefault="000E0FBD" w:rsidP="00044E6E">
            <w:pPr>
              <w:jc w:val="center"/>
            </w:pPr>
            <w:r>
              <w:t>354</w:t>
            </w:r>
          </w:p>
        </w:tc>
        <w:tc>
          <w:tcPr>
            <w:tcW w:w="2254" w:type="dxa"/>
          </w:tcPr>
          <w:p w:rsidR="00E904A4" w:rsidRPr="00C87AC8" w:rsidRDefault="000E0FBD" w:rsidP="00044E6E">
            <w:pPr>
              <w:jc w:val="center"/>
            </w:pPr>
            <w:r>
              <w:t>383</w:t>
            </w:r>
          </w:p>
        </w:tc>
      </w:tr>
    </w:tbl>
    <w:p w:rsidR="00E904A4" w:rsidRDefault="00E904A4" w:rsidP="005E087F">
      <w:pPr>
        <w:rPr>
          <w:b/>
        </w:rPr>
      </w:pPr>
    </w:p>
    <w:p w:rsidR="00E904A4" w:rsidRPr="00E904A4" w:rsidRDefault="00A1004B" w:rsidP="005E087F">
      <w:r>
        <w:t xml:space="preserve">Overall, </w:t>
      </w:r>
      <w:r w:rsidR="00E904A4">
        <w:t>more passengers travel in the morning peak hour than the evening peak hour.</w:t>
      </w:r>
      <w:r>
        <w:t xml:space="preserve"> The imbalance between the 2 peaks h</w:t>
      </w:r>
      <w:r w:rsidR="000E0FBD">
        <w:t xml:space="preserve">as increased since 2015. In 2017, 41% more passengers travelled in the morning peak than in </w:t>
      </w:r>
      <w:r w:rsidR="00146873">
        <w:t>the evening peak hour compared to</w:t>
      </w:r>
      <w:r>
        <w:t xml:space="preserve"> 36% </w:t>
      </w:r>
      <w:r w:rsidR="00146873">
        <w:t>in 2016 and</w:t>
      </w:r>
      <w:r>
        <w:t xml:space="preserve"> 11% in 2015.</w:t>
      </w:r>
      <w:r w:rsidR="00146873">
        <w:t xml:space="preserve"> However travel in the evening peak hour in 2017 may have been reduced to some extent by disruption on the day of the Marple survey. Nonetheless it appears that the evening peak has become less concentrated over the past three years.</w:t>
      </w:r>
    </w:p>
    <w:p w:rsidR="00535987" w:rsidRDefault="00D52CDB" w:rsidP="005E087F">
      <w:r>
        <w:t>Table 6</w:t>
      </w:r>
      <w:r w:rsidR="00535987">
        <w:t xml:space="preserve"> shows total usage by station.</w:t>
      </w:r>
    </w:p>
    <w:p w:rsidR="00535987" w:rsidRDefault="00D52CDB" w:rsidP="00535987">
      <w:pPr>
        <w:rPr>
          <w:b/>
        </w:rPr>
      </w:pPr>
      <w:r>
        <w:rPr>
          <w:b/>
        </w:rPr>
        <w:t>Table 6</w:t>
      </w:r>
      <w:r w:rsidR="00535987">
        <w:rPr>
          <w:b/>
        </w:rPr>
        <w:t>: Manchester Direction Trips by Time of Day and Station</w:t>
      </w:r>
    </w:p>
    <w:tbl>
      <w:tblPr>
        <w:tblStyle w:val="TableGrid"/>
        <w:tblW w:w="0" w:type="auto"/>
        <w:tblLook w:val="04A0" w:firstRow="1" w:lastRow="0" w:firstColumn="1" w:lastColumn="0" w:noHBand="0" w:noVBand="1"/>
      </w:tblPr>
      <w:tblGrid>
        <w:gridCol w:w="2254"/>
        <w:gridCol w:w="2254"/>
        <w:gridCol w:w="2254"/>
        <w:gridCol w:w="2254"/>
      </w:tblGrid>
      <w:tr w:rsidR="00535987" w:rsidTr="00044E6E">
        <w:tc>
          <w:tcPr>
            <w:tcW w:w="2254" w:type="dxa"/>
          </w:tcPr>
          <w:p w:rsidR="00535987" w:rsidRDefault="00535987" w:rsidP="00044E6E">
            <w:pPr>
              <w:rPr>
                <w:b/>
              </w:rPr>
            </w:pPr>
            <w:r>
              <w:rPr>
                <w:b/>
              </w:rPr>
              <w:t>Period</w:t>
            </w:r>
          </w:p>
        </w:tc>
        <w:tc>
          <w:tcPr>
            <w:tcW w:w="2254" w:type="dxa"/>
          </w:tcPr>
          <w:p w:rsidR="00535987" w:rsidRDefault="00535987" w:rsidP="00535987">
            <w:pPr>
              <w:jc w:val="center"/>
              <w:rPr>
                <w:b/>
              </w:rPr>
            </w:pPr>
            <w:r>
              <w:rPr>
                <w:b/>
              </w:rPr>
              <w:t>Marple</w:t>
            </w:r>
          </w:p>
        </w:tc>
        <w:tc>
          <w:tcPr>
            <w:tcW w:w="2254" w:type="dxa"/>
          </w:tcPr>
          <w:p w:rsidR="00535987" w:rsidRDefault="00535987" w:rsidP="00044E6E">
            <w:pPr>
              <w:jc w:val="center"/>
              <w:rPr>
                <w:b/>
              </w:rPr>
            </w:pPr>
            <w:r>
              <w:rPr>
                <w:b/>
              </w:rPr>
              <w:t>Rose Hill</w:t>
            </w:r>
          </w:p>
        </w:tc>
        <w:tc>
          <w:tcPr>
            <w:tcW w:w="2254" w:type="dxa"/>
          </w:tcPr>
          <w:p w:rsidR="00535987" w:rsidRDefault="00535987" w:rsidP="00535987">
            <w:pPr>
              <w:rPr>
                <w:b/>
              </w:rPr>
            </w:pPr>
            <w:r>
              <w:rPr>
                <w:b/>
              </w:rPr>
              <w:t>Marple Share (%)</w:t>
            </w:r>
          </w:p>
        </w:tc>
      </w:tr>
      <w:tr w:rsidR="00535987" w:rsidTr="00044E6E">
        <w:tc>
          <w:tcPr>
            <w:tcW w:w="2254" w:type="dxa"/>
          </w:tcPr>
          <w:p w:rsidR="00535987" w:rsidRPr="00C87AC8" w:rsidRDefault="00535987" w:rsidP="00044E6E">
            <w:r w:rsidRPr="00C87AC8">
              <w:t>Before 07.00</w:t>
            </w:r>
          </w:p>
        </w:tc>
        <w:tc>
          <w:tcPr>
            <w:tcW w:w="2254" w:type="dxa"/>
          </w:tcPr>
          <w:p w:rsidR="00535987" w:rsidRPr="00C87AC8" w:rsidRDefault="00146873" w:rsidP="00044E6E">
            <w:pPr>
              <w:jc w:val="center"/>
            </w:pPr>
            <w:r>
              <w:t>59</w:t>
            </w:r>
          </w:p>
        </w:tc>
        <w:tc>
          <w:tcPr>
            <w:tcW w:w="2254" w:type="dxa"/>
          </w:tcPr>
          <w:p w:rsidR="00535987" w:rsidRPr="00C87AC8" w:rsidRDefault="00146873" w:rsidP="00044E6E">
            <w:pPr>
              <w:jc w:val="center"/>
            </w:pPr>
            <w:r>
              <w:t>9</w:t>
            </w:r>
          </w:p>
        </w:tc>
        <w:tc>
          <w:tcPr>
            <w:tcW w:w="2254" w:type="dxa"/>
          </w:tcPr>
          <w:p w:rsidR="00535987" w:rsidRPr="00C87AC8" w:rsidRDefault="00146873" w:rsidP="00044E6E">
            <w:pPr>
              <w:jc w:val="center"/>
            </w:pPr>
            <w:r>
              <w:t>68</w:t>
            </w:r>
          </w:p>
        </w:tc>
      </w:tr>
      <w:tr w:rsidR="00535987" w:rsidTr="00044E6E">
        <w:tc>
          <w:tcPr>
            <w:tcW w:w="2254" w:type="dxa"/>
          </w:tcPr>
          <w:p w:rsidR="00535987" w:rsidRPr="00C87AC8" w:rsidRDefault="00535987" w:rsidP="00044E6E">
            <w:r w:rsidRPr="00C87AC8">
              <w:t>07.00 – 09.29</w:t>
            </w:r>
          </w:p>
        </w:tc>
        <w:tc>
          <w:tcPr>
            <w:tcW w:w="2254" w:type="dxa"/>
          </w:tcPr>
          <w:p w:rsidR="00535987" w:rsidRPr="00C87AC8" w:rsidRDefault="00146873" w:rsidP="00044E6E">
            <w:pPr>
              <w:jc w:val="center"/>
            </w:pPr>
            <w:r>
              <w:t>542</w:t>
            </w:r>
          </w:p>
        </w:tc>
        <w:tc>
          <w:tcPr>
            <w:tcW w:w="2254" w:type="dxa"/>
          </w:tcPr>
          <w:p w:rsidR="00535987" w:rsidRPr="00C87AC8" w:rsidRDefault="00146873" w:rsidP="00044E6E">
            <w:pPr>
              <w:jc w:val="center"/>
            </w:pPr>
            <w:r>
              <w:t>329</w:t>
            </w:r>
          </w:p>
        </w:tc>
        <w:tc>
          <w:tcPr>
            <w:tcW w:w="2254" w:type="dxa"/>
          </w:tcPr>
          <w:p w:rsidR="00535987" w:rsidRPr="00C87AC8" w:rsidRDefault="00146873" w:rsidP="00044E6E">
            <w:pPr>
              <w:jc w:val="center"/>
            </w:pPr>
            <w:r>
              <w:t>62</w:t>
            </w:r>
          </w:p>
        </w:tc>
      </w:tr>
      <w:tr w:rsidR="00535987" w:rsidTr="00044E6E">
        <w:tc>
          <w:tcPr>
            <w:tcW w:w="2254" w:type="dxa"/>
          </w:tcPr>
          <w:p w:rsidR="00535987" w:rsidRPr="00C87AC8" w:rsidRDefault="00535987" w:rsidP="00044E6E">
            <w:r w:rsidRPr="00C87AC8">
              <w:t>09.30</w:t>
            </w:r>
            <w:r>
              <w:t xml:space="preserve"> - 15.5</w:t>
            </w:r>
            <w:r w:rsidRPr="00C87AC8">
              <w:t>9</w:t>
            </w:r>
          </w:p>
        </w:tc>
        <w:tc>
          <w:tcPr>
            <w:tcW w:w="2254" w:type="dxa"/>
          </w:tcPr>
          <w:p w:rsidR="00535987" w:rsidRPr="00C87AC8" w:rsidRDefault="00146873" w:rsidP="00044E6E">
            <w:pPr>
              <w:jc w:val="center"/>
            </w:pPr>
            <w:r>
              <w:t>274</w:t>
            </w:r>
          </w:p>
        </w:tc>
        <w:tc>
          <w:tcPr>
            <w:tcW w:w="2254" w:type="dxa"/>
          </w:tcPr>
          <w:p w:rsidR="00535987" w:rsidRPr="00C87AC8" w:rsidRDefault="00146873" w:rsidP="00044E6E">
            <w:pPr>
              <w:jc w:val="center"/>
            </w:pPr>
            <w:r>
              <w:t>234</w:t>
            </w:r>
          </w:p>
        </w:tc>
        <w:tc>
          <w:tcPr>
            <w:tcW w:w="2254" w:type="dxa"/>
          </w:tcPr>
          <w:p w:rsidR="00535987" w:rsidRPr="00C87AC8" w:rsidRDefault="00146873" w:rsidP="00044E6E">
            <w:pPr>
              <w:jc w:val="center"/>
            </w:pPr>
            <w:r>
              <w:t>54</w:t>
            </w:r>
          </w:p>
        </w:tc>
      </w:tr>
      <w:tr w:rsidR="00535987" w:rsidTr="00044E6E">
        <w:tc>
          <w:tcPr>
            <w:tcW w:w="2254" w:type="dxa"/>
          </w:tcPr>
          <w:p w:rsidR="00535987" w:rsidRPr="00C87AC8" w:rsidRDefault="00535987" w:rsidP="00044E6E">
            <w:r>
              <w:t>16.0</w:t>
            </w:r>
            <w:r w:rsidRPr="00C87AC8">
              <w:t>0 – 18.59</w:t>
            </w:r>
          </w:p>
        </w:tc>
        <w:tc>
          <w:tcPr>
            <w:tcW w:w="2254" w:type="dxa"/>
          </w:tcPr>
          <w:p w:rsidR="00535987" w:rsidRPr="00C87AC8" w:rsidRDefault="00146873" w:rsidP="00044E6E">
            <w:pPr>
              <w:jc w:val="center"/>
            </w:pPr>
            <w:r>
              <w:t>570</w:t>
            </w:r>
          </w:p>
        </w:tc>
        <w:tc>
          <w:tcPr>
            <w:tcW w:w="2254" w:type="dxa"/>
          </w:tcPr>
          <w:p w:rsidR="00535987" w:rsidRPr="00C87AC8" w:rsidRDefault="00146873" w:rsidP="00044E6E">
            <w:pPr>
              <w:jc w:val="center"/>
            </w:pPr>
            <w:r>
              <w:t>248</w:t>
            </w:r>
          </w:p>
        </w:tc>
        <w:tc>
          <w:tcPr>
            <w:tcW w:w="2254" w:type="dxa"/>
          </w:tcPr>
          <w:p w:rsidR="00535987" w:rsidRPr="00C87AC8" w:rsidRDefault="00146873" w:rsidP="00044E6E">
            <w:pPr>
              <w:jc w:val="center"/>
            </w:pPr>
            <w:r>
              <w:t>70</w:t>
            </w:r>
          </w:p>
        </w:tc>
      </w:tr>
      <w:tr w:rsidR="00535987" w:rsidTr="00044E6E">
        <w:tc>
          <w:tcPr>
            <w:tcW w:w="2254" w:type="dxa"/>
          </w:tcPr>
          <w:p w:rsidR="00535987" w:rsidRPr="00C87AC8" w:rsidRDefault="00535987" w:rsidP="00044E6E">
            <w:r w:rsidRPr="00C87AC8">
              <w:t>19.00 – 19.45</w:t>
            </w:r>
          </w:p>
        </w:tc>
        <w:tc>
          <w:tcPr>
            <w:tcW w:w="2254" w:type="dxa"/>
          </w:tcPr>
          <w:p w:rsidR="00535987" w:rsidRPr="00C87AC8" w:rsidRDefault="00146873" w:rsidP="00044E6E">
            <w:pPr>
              <w:jc w:val="center"/>
            </w:pPr>
            <w:r>
              <w:t>98</w:t>
            </w:r>
          </w:p>
        </w:tc>
        <w:tc>
          <w:tcPr>
            <w:tcW w:w="2254" w:type="dxa"/>
          </w:tcPr>
          <w:p w:rsidR="00535987" w:rsidRPr="00C87AC8" w:rsidRDefault="00146873" w:rsidP="00044E6E">
            <w:pPr>
              <w:jc w:val="center"/>
            </w:pPr>
            <w:r>
              <w:t>23</w:t>
            </w:r>
          </w:p>
        </w:tc>
        <w:tc>
          <w:tcPr>
            <w:tcW w:w="2254" w:type="dxa"/>
          </w:tcPr>
          <w:p w:rsidR="00535987" w:rsidRPr="00C87AC8" w:rsidRDefault="00146873" w:rsidP="00044E6E">
            <w:pPr>
              <w:jc w:val="center"/>
            </w:pPr>
            <w:r>
              <w:t>81</w:t>
            </w:r>
          </w:p>
        </w:tc>
      </w:tr>
      <w:tr w:rsidR="00535987" w:rsidTr="00044E6E">
        <w:tc>
          <w:tcPr>
            <w:tcW w:w="2254" w:type="dxa"/>
          </w:tcPr>
          <w:p w:rsidR="00535987" w:rsidRPr="00F10434" w:rsidRDefault="00535987" w:rsidP="00044E6E">
            <w:pPr>
              <w:rPr>
                <w:b/>
              </w:rPr>
            </w:pPr>
            <w:r w:rsidRPr="00F10434">
              <w:rPr>
                <w:b/>
              </w:rPr>
              <w:t>Total</w:t>
            </w:r>
          </w:p>
        </w:tc>
        <w:tc>
          <w:tcPr>
            <w:tcW w:w="2254" w:type="dxa"/>
          </w:tcPr>
          <w:p w:rsidR="00535987" w:rsidRPr="00F10434" w:rsidRDefault="00146873" w:rsidP="00044E6E">
            <w:pPr>
              <w:jc w:val="center"/>
              <w:rPr>
                <w:b/>
              </w:rPr>
            </w:pPr>
            <w:r>
              <w:rPr>
                <w:b/>
              </w:rPr>
              <w:t>1543</w:t>
            </w:r>
          </w:p>
        </w:tc>
        <w:tc>
          <w:tcPr>
            <w:tcW w:w="2254" w:type="dxa"/>
          </w:tcPr>
          <w:p w:rsidR="00535987" w:rsidRPr="00F10434" w:rsidRDefault="00146873" w:rsidP="00044E6E">
            <w:pPr>
              <w:jc w:val="center"/>
              <w:rPr>
                <w:b/>
              </w:rPr>
            </w:pPr>
            <w:r>
              <w:rPr>
                <w:b/>
              </w:rPr>
              <w:t>843</w:t>
            </w:r>
          </w:p>
        </w:tc>
        <w:tc>
          <w:tcPr>
            <w:tcW w:w="2254" w:type="dxa"/>
          </w:tcPr>
          <w:p w:rsidR="00535987" w:rsidRPr="00F10434" w:rsidRDefault="00146873" w:rsidP="00044E6E">
            <w:pPr>
              <w:jc w:val="center"/>
              <w:rPr>
                <w:b/>
              </w:rPr>
            </w:pPr>
            <w:r>
              <w:rPr>
                <w:b/>
              </w:rPr>
              <w:t>65</w:t>
            </w:r>
          </w:p>
        </w:tc>
      </w:tr>
    </w:tbl>
    <w:p w:rsidR="005E087F" w:rsidRDefault="005E087F" w:rsidP="005E087F"/>
    <w:p w:rsidR="003A656A" w:rsidRDefault="00535987" w:rsidP="005E087F">
      <w:r>
        <w:t>Overall, more passengers use Marple than Rose Hill</w:t>
      </w:r>
      <w:r w:rsidR="00D11137">
        <w:t xml:space="preserve"> in each period</w:t>
      </w:r>
      <w:r>
        <w:t>, although the difference is greater in the peak than the off peak. Reasons for Rose Hill’s better performance in the off peak may include a more equal distribution of services (2 trains/ hour from each station) and</w:t>
      </w:r>
      <w:r w:rsidR="00146873">
        <w:t xml:space="preserve"> slightly</w:t>
      </w:r>
      <w:r>
        <w:t xml:space="preserve"> better car parking avail</w:t>
      </w:r>
      <w:r w:rsidR="00F10434">
        <w:t>ability at Rose Hill</w:t>
      </w:r>
      <w:r w:rsidR="00146873">
        <w:t>, although this is now a problem at both stations</w:t>
      </w:r>
      <w:r w:rsidR="00F10434">
        <w:t>.</w:t>
      </w:r>
      <w:r w:rsidR="00C16466">
        <w:t xml:space="preserve"> Compared to 2016</w:t>
      </w:r>
      <w:r w:rsidR="003A656A">
        <w:t xml:space="preserve">, there has been a </w:t>
      </w:r>
      <w:r w:rsidR="00C16466">
        <w:t xml:space="preserve">5% increase </w:t>
      </w:r>
      <w:r w:rsidR="003A656A">
        <w:t>at Marple and a 12% increase at Rose Hill</w:t>
      </w:r>
      <w:r w:rsidR="00D52CDB">
        <w:t xml:space="preserve"> during the period to 19.45</w:t>
      </w:r>
      <w:r w:rsidR="003A656A">
        <w:t>.</w:t>
      </w:r>
      <w:r w:rsidR="00F10434">
        <w:t xml:space="preserve"> </w:t>
      </w:r>
      <w:r w:rsidR="00C16466">
        <w:t xml:space="preserve"> This compares with a 4% decline at Marple and a 12% increase at Rose Hill between 2015 and 2016. Overall, ridership is growing at both stations, but more rapidly at Rose Hill. This may be due to the longer term impacts of previous service improvements</w:t>
      </w:r>
      <w:r w:rsidR="00D52CDB">
        <w:t>.</w:t>
      </w:r>
    </w:p>
    <w:p w:rsidR="00535987" w:rsidRDefault="00F10434" w:rsidP="005E087F">
      <w:r>
        <w:t>Examining</w:t>
      </w:r>
      <w:r w:rsidR="00535987">
        <w:t xml:space="preserve"> results by direction, the only period where Rose Hill had more passengers than Marple was inb</w:t>
      </w:r>
      <w:r w:rsidR="00FB342E">
        <w:t>ound in the morning peak. This may be due to students travelling to Marple Hall High School and Marple 6</w:t>
      </w:r>
      <w:r w:rsidR="00FB342E" w:rsidRPr="00FB342E">
        <w:rPr>
          <w:vertAlign w:val="superscript"/>
        </w:rPr>
        <w:t>th</w:t>
      </w:r>
      <w:r w:rsidR="00FB342E">
        <w:t xml:space="preserve"> Form College.</w:t>
      </w:r>
    </w:p>
    <w:p w:rsidR="00FB342E" w:rsidRDefault="00FB342E" w:rsidP="005E087F">
      <w:r>
        <w:t>Trains where 50 or more passengers boarded or alighted are shown below.</w:t>
      </w:r>
    </w:p>
    <w:p w:rsidR="00FB342E" w:rsidRDefault="00A16ADF" w:rsidP="005E087F">
      <w:pPr>
        <w:rPr>
          <w:b/>
        </w:rPr>
      </w:pPr>
      <w:r>
        <w:rPr>
          <w:b/>
        </w:rPr>
        <w:t>Table 7</w:t>
      </w:r>
      <w:r w:rsidR="00FB342E">
        <w:rPr>
          <w:b/>
        </w:rPr>
        <w:t>: Busiest Trains – Boarding and Alighting</w:t>
      </w:r>
    </w:p>
    <w:tbl>
      <w:tblPr>
        <w:tblStyle w:val="TableGrid"/>
        <w:tblW w:w="0" w:type="auto"/>
        <w:tblLook w:val="04A0" w:firstRow="1" w:lastRow="0" w:firstColumn="1" w:lastColumn="0" w:noHBand="0" w:noVBand="1"/>
      </w:tblPr>
      <w:tblGrid>
        <w:gridCol w:w="3005"/>
        <w:gridCol w:w="3005"/>
        <w:gridCol w:w="3006"/>
      </w:tblGrid>
      <w:tr w:rsidR="00FB342E" w:rsidTr="00FB342E">
        <w:tc>
          <w:tcPr>
            <w:tcW w:w="3005" w:type="dxa"/>
          </w:tcPr>
          <w:p w:rsidR="00FB342E" w:rsidRDefault="00FB342E" w:rsidP="005E087F">
            <w:pPr>
              <w:rPr>
                <w:b/>
              </w:rPr>
            </w:pPr>
            <w:r>
              <w:rPr>
                <w:b/>
              </w:rPr>
              <w:t>Station</w:t>
            </w:r>
          </w:p>
        </w:tc>
        <w:tc>
          <w:tcPr>
            <w:tcW w:w="3005" w:type="dxa"/>
          </w:tcPr>
          <w:p w:rsidR="00FB342E" w:rsidRDefault="00FB342E" w:rsidP="005E087F">
            <w:pPr>
              <w:rPr>
                <w:b/>
              </w:rPr>
            </w:pPr>
            <w:r>
              <w:rPr>
                <w:b/>
              </w:rPr>
              <w:t>Train Time</w:t>
            </w:r>
          </w:p>
        </w:tc>
        <w:tc>
          <w:tcPr>
            <w:tcW w:w="3006" w:type="dxa"/>
          </w:tcPr>
          <w:p w:rsidR="00FB342E" w:rsidRDefault="00FB342E" w:rsidP="005E087F">
            <w:pPr>
              <w:rPr>
                <w:b/>
              </w:rPr>
            </w:pPr>
            <w:r>
              <w:rPr>
                <w:b/>
              </w:rPr>
              <w:t>Number of Passengers</w:t>
            </w:r>
          </w:p>
        </w:tc>
      </w:tr>
      <w:tr w:rsidR="00FB342E" w:rsidTr="00FB342E">
        <w:tc>
          <w:tcPr>
            <w:tcW w:w="3005" w:type="dxa"/>
          </w:tcPr>
          <w:p w:rsidR="00FB342E" w:rsidRDefault="00FB342E" w:rsidP="005E087F">
            <w:pPr>
              <w:rPr>
                <w:b/>
              </w:rPr>
            </w:pPr>
            <w:r>
              <w:rPr>
                <w:b/>
              </w:rPr>
              <w:t>Boarding</w:t>
            </w:r>
          </w:p>
        </w:tc>
        <w:tc>
          <w:tcPr>
            <w:tcW w:w="3005" w:type="dxa"/>
          </w:tcPr>
          <w:p w:rsidR="00FB342E" w:rsidRDefault="00FB342E" w:rsidP="005E087F">
            <w:pPr>
              <w:rPr>
                <w:b/>
              </w:rPr>
            </w:pPr>
          </w:p>
        </w:tc>
        <w:tc>
          <w:tcPr>
            <w:tcW w:w="3006" w:type="dxa"/>
          </w:tcPr>
          <w:p w:rsidR="00FB342E" w:rsidRDefault="00FB342E" w:rsidP="005E087F">
            <w:pPr>
              <w:rPr>
                <w:b/>
              </w:rPr>
            </w:pPr>
          </w:p>
        </w:tc>
      </w:tr>
      <w:tr w:rsidR="00FB342E" w:rsidTr="00FB342E">
        <w:tc>
          <w:tcPr>
            <w:tcW w:w="3005" w:type="dxa"/>
          </w:tcPr>
          <w:p w:rsidR="00FB342E" w:rsidRPr="00FB342E" w:rsidRDefault="003A2283" w:rsidP="005E087F">
            <w:r>
              <w:t>Marple</w:t>
            </w:r>
          </w:p>
        </w:tc>
        <w:tc>
          <w:tcPr>
            <w:tcW w:w="3005" w:type="dxa"/>
          </w:tcPr>
          <w:p w:rsidR="00FB342E" w:rsidRPr="00FB342E" w:rsidRDefault="00C16466" w:rsidP="005E087F">
            <w:r>
              <w:t>07.42</w:t>
            </w:r>
          </w:p>
        </w:tc>
        <w:tc>
          <w:tcPr>
            <w:tcW w:w="3006" w:type="dxa"/>
          </w:tcPr>
          <w:p w:rsidR="00FB342E" w:rsidRPr="00FB342E" w:rsidRDefault="00C16466" w:rsidP="005E087F">
            <w:r>
              <w:t>10</w:t>
            </w:r>
            <w:r w:rsidR="00083A23">
              <w:t>8</w:t>
            </w:r>
          </w:p>
        </w:tc>
      </w:tr>
      <w:tr w:rsidR="003A2283" w:rsidTr="00FB342E">
        <w:tc>
          <w:tcPr>
            <w:tcW w:w="3005" w:type="dxa"/>
          </w:tcPr>
          <w:p w:rsidR="003A2283" w:rsidRDefault="003A2283" w:rsidP="003A2283">
            <w:r w:rsidRPr="00F040D4">
              <w:t>Marple</w:t>
            </w:r>
          </w:p>
        </w:tc>
        <w:tc>
          <w:tcPr>
            <w:tcW w:w="3005" w:type="dxa"/>
          </w:tcPr>
          <w:p w:rsidR="003A2283" w:rsidRPr="00FB342E" w:rsidRDefault="003A2283" w:rsidP="003A2283">
            <w:r>
              <w:t>07.59</w:t>
            </w:r>
          </w:p>
        </w:tc>
        <w:tc>
          <w:tcPr>
            <w:tcW w:w="3006" w:type="dxa"/>
          </w:tcPr>
          <w:p w:rsidR="003A2283" w:rsidRPr="00FB342E" w:rsidRDefault="003A2283" w:rsidP="003A2283">
            <w:r>
              <w:t>105</w:t>
            </w:r>
          </w:p>
        </w:tc>
      </w:tr>
      <w:tr w:rsidR="00C16466" w:rsidTr="00FB342E">
        <w:tc>
          <w:tcPr>
            <w:tcW w:w="3005" w:type="dxa"/>
          </w:tcPr>
          <w:p w:rsidR="00C16466" w:rsidRPr="00F040D4" w:rsidRDefault="00C16466" w:rsidP="003A2283">
            <w:r>
              <w:t>Rose Hill</w:t>
            </w:r>
          </w:p>
        </w:tc>
        <w:tc>
          <w:tcPr>
            <w:tcW w:w="3005" w:type="dxa"/>
          </w:tcPr>
          <w:p w:rsidR="00C16466" w:rsidRDefault="00C16466" w:rsidP="003A2283">
            <w:r>
              <w:t>07.41</w:t>
            </w:r>
          </w:p>
        </w:tc>
        <w:tc>
          <w:tcPr>
            <w:tcW w:w="3006" w:type="dxa"/>
          </w:tcPr>
          <w:p w:rsidR="00C16466" w:rsidRDefault="00C16466" w:rsidP="003A2283">
            <w:r>
              <w:t>100</w:t>
            </w:r>
          </w:p>
        </w:tc>
      </w:tr>
      <w:tr w:rsidR="003A2283" w:rsidTr="00FB342E">
        <w:tc>
          <w:tcPr>
            <w:tcW w:w="3005" w:type="dxa"/>
          </w:tcPr>
          <w:p w:rsidR="003A2283" w:rsidRDefault="003A2283" w:rsidP="003A2283">
            <w:r w:rsidRPr="00F040D4">
              <w:t>Marple</w:t>
            </w:r>
          </w:p>
        </w:tc>
        <w:tc>
          <w:tcPr>
            <w:tcW w:w="3005" w:type="dxa"/>
          </w:tcPr>
          <w:p w:rsidR="003A2283" w:rsidRPr="00FB342E" w:rsidRDefault="00C16466" w:rsidP="003A2283">
            <w:r>
              <w:t>07.19</w:t>
            </w:r>
          </w:p>
        </w:tc>
        <w:tc>
          <w:tcPr>
            <w:tcW w:w="3006" w:type="dxa"/>
          </w:tcPr>
          <w:p w:rsidR="003A2283" w:rsidRPr="00FB342E" w:rsidRDefault="00C16466" w:rsidP="003A2283">
            <w:r>
              <w:t>71</w:t>
            </w:r>
          </w:p>
        </w:tc>
      </w:tr>
      <w:tr w:rsidR="003A2283" w:rsidTr="00FB342E">
        <w:tc>
          <w:tcPr>
            <w:tcW w:w="3005" w:type="dxa"/>
          </w:tcPr>
          <w:p w:rsidR="003A2283" w:rsidRDefault="003A2283" w:rsidP="003A2283">
            <w:r w:rsidRPr="00F040D4">
              <w:t>Marple</w:t>
            </w:r>
          </w:p>
        </w:tc>
        <w:tc>
          <w:tcPr>
            <w:tcW w:w="3005" w:type="dxa"/>
          </w:tcPr>
          <w:p w:rsidR="003A2283" w:rsidRPr="00FB342E" w:rsidRDefault="00083A23" w:rsidP="003A2283">
            <w:r>
              <w:t>08.10</w:t>
            </w:r>
          </w:p>
        </w:tc>
        <w:tc>
          <w:tcPr>
            <w:tcW w:w="3006" w:type="dxa"/>
          </w:tcPr>
          <w:p w:rsidR="003A2283" w:rsidRPr="00FB342E" w:rsidRDefault="001202EF" w:rsidP="003A2283">
            <w:r>
              <w:t>55</w:t>
            </w:r>
          </w:p>
        </w:tc>
      </w:tr>
      <w:tr w:rsidR="003A2283" w:rsidTr="00FB342E">
        <w:tc>
          <w:tcPr>
            <w:tcW w:w="3005" w:type="dxa"/>
          </w:tcPr>
          <w:p w:rsidR="003A2283" w:rsidRDefault="001202EF" w:rsidP="003A2283">
            <w:r>
              <w:t>Marple</w:t>
            </w:r>
          </w:p>
        </w:tc>
        <w:tc>
          <w:tcPr>
            <w:tcW w:w="3005" w:type="dxa"/>
          </w:tcPr>
          <w:p w:rsidR="003A2283" w:rsidRPr="00FB342E" w:rsidRDefault="001202EF" w:rsidP="003A2283">
            <w:r>
              <w:t>08.30</w:t>
            </w:r>
          </w:p>
        </w:tc>
        <w:tc>
          <w:tcPr>
            <w:tcW w:w="3006" w:type="dxa"/>
          </w:tcPr>
          <w:p w:rsidR="003A2283" w:rsidRPr="00FB342E" w:rsidRDefault="001202EF" w:rsidP="003A2283">
            <w:r>
              <w:t>55</w:t>
            </w:r>
          </w:p>
        </w:tc>
      </w:tr>
      <w:tr w:rsidR="001202EF" w:rsidTr="00FB342E">
        <w:tc>
          <w:tcPr>
            <w:tcW w:w="3005" w:type="dxa"/>
          </w:tcPr>
          <w:p w:rsidR="001202EF" w:rsidRDefault="001202EF" w:rsidP="003A2283">
            <w:r>
              <w:t>Marple</w:t>
            </w:r>
          </w:p>
        </w:tc>
        <w:tc>
          <w:tcPr>
            <w:tcW w:w="3005" w:type="dxa"/>
          </w:tcPr>
          <w:p w:rsidR="001202EF" w:rsidRDefault="001202EF" w:rsidP="003A2283">
            <w:r>
              <w:t>07.03</w:t>
            </w:r>
          </w:p>
        </w:tc>
        <w:tc>
          <w:tcPr>
            <w:tcW w:w="3006" w:type="dxa"/>
          </w:tcPr>
          <w:p w:rsidR="001202EF" w:rsidRDefault="001202EF" w:rsidP="003A2283">
            <w:r>
              <w:t>51</w:t>
            </w:r>
          </w:p>
        </w:tc>
      </w:tr>
      <w:tr w:rsidR="00FB342E" w:rsidTr="00FB342E">
        <w:tc>
          <w:tcPr>
            <w:tcW w:w="3005" w:type="dxa"/>
          </w:tcPr>
          <w:p w:rsidR="00FB342E" w:rsidRPr="003A2283" w:rsidRDefault="003A2283" w:rsidP="005E087F">
            <w:pPr>
              <w:rPr>
                <w:b/>
              </w:rPr>
            </w:pPr>
            <w:r w:rsidRPr="003A2283">
              <w:rPr>
                <w:b/>
              </w:rPr>
              <w:t>Alighting</w:t>
            </w:r>
          </w:p>
        </w:tc>
        <w:tc>
          <w:tcPr>
            <w:tcW w:w="3005" w:type="dxa"/>
          </w:tcPr>
          <w:p w:rsidR="00FB342E" w:rsidRPr="00FB342E" w:rsidRDefault="00FB342E" w:rsidP="005E087F"/>
        </w:tc>
        <w:tc>
          <w:tcPr>
            <w:tcW w:w="3006" w:type="dxa"/>
          </w:tcPr>
          <w:p w:rsidR="00FB342E" w:rsidRPr="00FB342E" w:rsidRDefault="00FB342E" w:rsidP="005E087F"/>
        </w:tc>
      </w:tr>
      <w:tr w:rsidR="00FB342E" w:rsidTr="00FB342E">
        <w:tc>
          <w:tcPr>
            <w:tcW w:w="3005" w:type="dxa"/>
          </w:tcPr>
          <w:p w:rsidR="00FB342E" w:rsidRPr="00FB342E" w:rsidRDefault="003A2283" w:rsidP="005E087F">
            <w:r w:rsidRPr="00F040D4">
              <w:t>Marple</w:t>
            </w:r>
          </w:p>
        </w:tc>
        <w:tc>
          <w:tcPr>
            <w:tcW w:w="3005" w:type="dxa"/>
          </w:tcPr>
          <w:p w:rsidR="00FB342E" w:rsidRPr="00FB342E" w:rsidRDefault="001202EF" w:rsidP="005E087F">
            <w:r>
              <w:t>17.38</w:t>
            </w:r>
          </w:p>
        </w:tc>
        <w:tc>
          <w:tcPr>
            <w:tcW w:w="3006" w:type="dxa"/>
          </w:tcPr>
          <w:p w:rsidR="00FB342E" w:rsidRPr="00FB342E" w:rsidRDefault="001202EF" w:rsidP="005E087F">
            <w:r>
              <w:t>97</w:t>
            </w:r>
          </w:p>
        </w:tc>
      </w:tr>
      <w:tr w:rsidR="00FB342E" w:rsidTr="00FB342E">
        <w:tc>
          <w:tcPr>
            <w:tcW w:w="3005" w:type="dxa"/>
          </w:tcPr>
          <w:p w:rsidR="00FB342E" w:rsidRPr="00FB342E" w:rsidRDefault="00083A23" w:rsidP="005E087F">
            <w:r>
              <w:t>Marple</w:t>
            </w:r>
          </w:p>
        </w:tc>
        <w:tc>
          <w:tcPr>
            <w:tcW w:w="3005" w:type="dxa"/>
          </w:tcPr>
          <w:p w:rsidR="00FB342E" w:rsidRPr="00FB342E" w:rsidRDefault="001202EF" w:rsidP="005E087F">
            <w:r>
              <w:t>17.30</w:t>
            </w:r>
          </w:p>
        </w:tc>
        <w:tc>
          <w:tcPr>
            <w:tcW w:w="3006" w:type="dxa"/>
          </w:tcPr>
          <w:p w:rsidR="00FB342E" w:rsidRPr="00FB342E" w:rsidRDefault="001202EF" w:rsidP="005E087F">
            <w:r>
              <w:t>66</w:t>
            </w:r>
          </w:p>
        </w:tc>
      </w:tr>
      <w:tr w:rsidR="003A2283" w:rsidTr="00FB342E">
        <w:tc>
          <w:tcPr>
            <w:tcW w:w="3005" w:type="dxa"/>
          </w:tcPr>
          <w:p w:rsidR="003A2283" w:rsidRDefault="003A2283" w:rsidP="003A2283">
            <w:r w:rsidRPr="000C087F">
              <w:t>Marple</w:t>
            </w:r>
          </w:p>
        </w:tc>
        <w:tc>
          <w:tcPr>
            <w:tcW w:w="3005" w:type="dxa"/>
          </w:tcPr>
          <w:p w:rsidR="003A2283" w:rsidRPr="00FB342E" w:rsidRDefault="003A2283" w:rsidP="003A2283">
            <w:r>
              <w:t>18.11</w:t>
            </w:r>
          </w:p>
        </w:tc>
        <w:tc>
          <w:tcPr>
            <w:tcW w:w="3006" w:type="dxa"/>
          </w:tcPr>
          <w:p w:rsidR="003A2283" w:rsidRPr="00FB342E" w:rsidRDefault="001202EF" w:rsidP="003A2283">
            <w:r>
              <w:t>60</w:t>
            </w:r>
          </w:p>
        </w:tc>
      </w:tr>
      <w:tr w:rsidR="001202EF" w:rsidTr="00FB342E">
        <w:tc>
          <w:tcPr>
            <w:tcW w:w="3005" w:type="dxa"/>
          </w:tcPr>
          <w:p w:rsidR="001202EF" w:rsidRPr="000C087F" w:rsidRDefault="001202EF" w:rsidP="003A2283">
            <w:r>
              <w:t>Rose Hill</w:t>
            </w:r>
          </w:p>
        </w:tc>
        <w:tc>
          <w:tcPr>
            <w:tcW w:w="3005" w:type="dxa"/>
          </w:tcPr>
          <w:p w:rsidR="001202EF" w:rsidRDefault="001202EF" w:rsidP="003A2283">
            <w:r>
              <w:t>17.49</w:t>
            </w:r>
          </w:p>
        </w:tc>
        <w:tc>
          <w:tcPr>
            <w:tcW w:w="3006" w:type="dxa"/>
          </w:tcPr>
          <w:p w:rsidR="001202EF" w:rsidRDefault="001202EF" w:rsidP="003A2283">
            <w:r>
              <w:t>60</w:t>
            </w:r>
          </w:p>
        </w:tc>
      </w:tr>
      <w:tr w:rsidR="003A2283" w:rsidTr="00FB342E">
        <w:tc>
          <w:tcPr>
            <w:tcW w:w="3005" w:type="dxa"/>
          </w:tcPr>
          <w:p w:rsidR="003A2283" w:rsidRDefault="003A2283" w:rsidP="003A2283">
            <w:r w:rsidRPr="000C087F">
              <w:t>Marple</w:t>
            </w:r>
          </w:p>
        </w:tc>
        <w:tc>
          <w:tcPr>
            <w:tcW w:w="3005" w:type="dxa"/>
          </w:tcPr>
          <w:p w:rsidR="003A2283" w:rsidRPr="00FB342E" w:rsidRDefault="001202EF" w:rsidP="003A2283">
            <w:r>
              <w:t>17.11</w:t>
            </w:r>
          </w:p>
        </w:tc>
        <w:tc>
          <w:tcPr>
            <w:tcW w:w="3006" w:type="dxa"/>
          </w:tcPr>
          <w:p w:rsidR="003A2283" w:rsidRPr="00FB342E" w:rsidRDefault="001202EF" w:rsidP="003A2283">
            <w:r>
              <w:t>58</w:t>
            </w:r>
          </w:p>
        </w:tc>
      </w:tr>
      <w:tr w:rsidR="001202EF" w:rsidTr="00FB342E">
        <w:tc>
          <w:tcPr>
            <w:tcW w:w="3005" w:type="dxa"/>
          </w:tcPr>
          <w:p w:rsidR="001202EF" w:rsidRPr="000C087F" w:rsidRDefault="001202EF" w:rsidP="003A2283">
            <w:r>
              <w:t>Rose Hill</w:t>
            </w:r>
          </w:p>
        </w:tc>
        <w:tc>
          <w:tcPr>
            <w:tcW w:w="3005" w:type="dxa"/>
          </w:tcPr>
          <w:p w:rsidR="001202EF" w:rsidRDefault="001202EF" w:rsidP="003A2283">
            <w:r>
              <w:t>18.37</w:t>
            </w:r>
          </w:p>
        </w:tc>
        <w:tc>
          <w:tcPr>
            <w:tcW w:w="3006" w:type="dxa"/>
          </w:tcPr>
          <w:p w:rsidR="001202EF" w:rsidRDefault="001202EF" w:rsidP="003A2283">
            <w:r>
              <w:t>54</w:t>
            </w:r>
          </w:p>
        </w:tc>
      </w:tr>
      <w:tr w:rsidR="003A2283" w:rsidTr="00FB342E">
        <w:tc>
          <w:tcPr>
            <w:tcW w:w="3005" w:type="dxa"/>
          </w:tcPr>
          <w:p w:rsidR="003A2283" w:rsidRDefault="003A2283" w:rsidP="003A2283">
            <w:r w:rsidRPr="000C087F">
              <w:t>Marple</w:t>
            </w:r>
          </w:p>
        </w:tc>
        <w:tc>
          <w:tcPr>
            <w:tcW w:w="3005" w:type="dxa"/>
          </w:tcPr>
          <w:p w:rsidR="003A2283" w:rsidRPr="00FB342E" w:rsidRDefault="001202EF" w:rsidP="003A2283">
            <w:r>
              <w:t>16.44</w:t>
            </w:r>
          </w:p>
        </w:tc>
        <w:tc>
          <w:tcPr>
            <w:tcW w:w="3006" w:type="dxa"/>
          </w:tcPr>
          <w:p w:rsidR="003A2283" w:rsidRPr="00FB342E" w:rsidRDefault="001202EF" w:rsidP="003A2283">
            <w:r>
              <w:t>54</w:t>
            </w:r>
          </w:p>
        </w:tc>
      </w:tr>
      <w:tr w:rsidR="003A2283" w:rsidTr="00FB342E">
        <w:tc>
          <w:tcPr>
            <w:tcW w:w="3005" w:type="dxa"/>
          </w:tcPr>
          <w:p w:rsidR="003A2283" w:rsidRDefault="003A2283" w:rsidP="003A2283">
            <w:r>
              <w:t>Rose Hill</w:t>
            </w:r>
          </w:p>
        </w:tc>
        <w:tc>
          <w:tcPr>
            <w:tcW w:w="3005" w:type="dxa"/>
          </w:tcPr>
          <w:p w:rsidR="003A2283" w:rsidRPr="00FB342E" w:rsidRDefault="001202EF" w:rsidP="003A2283">
            <w:r>
              <w:t>08.06</w:t>
            </w:r>
          </w:p>
        </w:tc>
        <w:tc>
          <w:tcPr>
            <w:tcW w:w="3006" w:type="dxa"/>
          </w:tcPr>
          <w:p w:rsidR="003A2283" w:rsidRPr="00FB342E" w:rsidRDefault="001202EF" w:rsidP="003A2283">
            <w:r>
              <w:t>52</w:t>
            </w:r>
          </w:p>
        </w:tc>
      </w:tr>
      <w:tr w:rsidR="001202EF" w:rsidTr="00FB342E">
        <w:tc>
          <w:tcPr>
            <w:tcW w:w="3005" w:type="dxa"/>
          </w:tcPr>
          <w:p w:rsidR="001202EF" w:rsidRDefault="001202EF" w:rsidP="003A2283">
            <w:r>
              <w:t>Marple</w:t>
            </w:r>
          </w:p>
        </w:tc>
        <w:tc>
          <w:tcPr>
            <w:tcW w:w="3005" w:type="dxa"/>
          </w:tcPr>
          <w:p w:rsidR="001202EF" w:rsidRDefault="001202EF" w:rsidP="003A2283">
            <w:r>
              <w:t>18.39</w:t>
            </w:r>
          </w:p>
        </w:tc>
        <w:tc>
          <w:tcPr>
            <w:tcW w:w="3006" w:type="dxa"/>
          </w:tcPr>
          <w:p w:rsidR="001202EF" w:rsidRDefault="001202EF" w:rsidP="003A2283">
            <w:r>
              <w:t>52</w:t>
            </w:r>
          </w:p>
        </w:tc>
      </w:tr>
    </w:tbl>
    <w:p w:rsidR="00FB342E" w:rsidRPr="00FB342E" w:rsidRDefault="00FB342E" w:rsidP="005E087F">
      <w:pPr>
        <w:rPr>
          <w:b/>
        </w:rPr>
      </w:pPr>
    </w:p>
    <w:p w:rsidR="001202EF" w:rsidRDefault="001202EF" w:rsidP="005E087F">
      <w:r>
        <w:t xml:space="preserve">In total there were 16 trains with more than 50 people boarding or alighting in 2017, compared to 12 in 2016 and 13 in 2015. </w:t>
      </w:r>
      <w:r w:rsidR="003A2283">
        <w:t xml:space="preserve">At Marple, there is a marked peak between 07.45 and 08.00 with over 100 passengers boarding each of the two trains at this time. </w:t>
      </w:r>
      <w:r w:rsidR="00E904A4">
        <w:t>The busiest train from Rose Hi</w:t>
      </w:r>
      <w:r>
        <w:t>ll was the 07.41 service with 100</w:t>
      </w:r>
      <w:r w:rsidR="00E904A4">
        <w:t xml:space="preserve"> passengers</w:t>
      </w:r>
      <w:r>
        <w:t>, a large increase compared to 2016</w:t>
      </w:r>
      <w:r w:rsidR="00E904A4">
        <w:t xml:space="preserve">. </w:t>
      </w:r>
      <w:r w:rsidR="003A2283">
        <w:t>The number of passengers alighting at both stations in the evening peak is</w:t>
      </w:r>
      <w:r w:rsidR="00EF1885">
        <w:t xml:space="preserve"> more even with typically 50 – 7</w:t>
      </w:r>
      <w:r w:rsidR="003A2283">
        <w:t>0 using each service.</w:t>
      </w:r>
      <w:r w:rsidR="00EF1885">
        <w:t xml:space="preserve"> </w:t>
      </w:r>
      <w:r>
        <w:t>The high usage of the 17.38 arrival at Marple is probably due to it picking up passengers for the following service due to a late departure from Manchester.</w:t>
      </w:r>
    </w:p>
    <w:p w:rsidR="00E904A4" w:rsidRDefault="00E904A4" w:rsidP="005E087F">
      <w:r>
        <w:t>As noted above, demand in the Sheffield direction is much lower th</w:t>
      </w:r>
      <w:r w:rsidR="0055262F">
        <w:t>an towards Manchester. Results by period are shown below.</w:t>
      </w:r>
    </w:p>
    <w:p w:rsidR="0055262F" w:rsidRPr="00F10434" w:rsidRDefault="00A16ADF" w:rsidP="005E087F">
      <w:pPr>
        <w:rPr>
          <w:b/>
        </w:rPr>
      </w:pPr>
      <w:r>
        <w:rPr>
          <w:b/>
        </w:rPr>
        <w:t>Table 8</w:t>
      </w:r>
      <w:r w:rsidR="0055262F" w:rsidRPr="00F10434">
        <w:rPr>
          <w:b/>
        </w:rPr>
        <w:t>: Sheffield Direction Boarding and Alighting</w:t>
      </w:r>
    </w:p>
    <w:tbl>
      <w:tblPr>
        <w:tblStyle w:val="TableGrid"/>
        <w:tblW w:w="0" w:type="auto"/>
        <w:tblLook w:val="04A0" w:firstRow="1" w:lastRow="0" w:firstColumn="1" w:lastColumn="0" w:noHBand="0" w:noVBand="1"/>
      </w:tblPr>
      <w:tblGrid>
        <w:gridCol w:w="2254"/>
        <w:gridCol w:w="2254"/>
        <w:gridCol w:w="2254"/>
        <w:gridCol w:w="2254"/>
      </w:tblGrid>
      <w:tr w:rsidR="0055262F" w:rsidTr="00044E6E">
        <w:tc>
          <w:tcPr>
            <w:tcW w:w="2254" w:type="dxa"/>
          </w:tcPr>
          <w:p w:rsidR="0055262F" w:rsidRDefault="0055262F" w:rsidP="00044E6E">
            <w:pPr>
              <w:rPr>
                <w:b/>
              </w:rPr>
            </w:pPr>
            <w:r>
              <w:rPr>
                <w:b/>
              </w:rPr>
              <w:t>Period</w:t>
            </w:r>
          </w:p>
        </w:tc>
        <w:tc>
          <w:tcPr>
            <w:tcW w:w="2254" w:type="dxa"/>
          </w:tcPr>
          <w:p w:rsidR="0055262F" w:rsidRDefault="0055262F" w:rsidP="00044E6E">
            <w:pPr>
              <w:jc w:val="center"/>
              <w:rPr>
                <w:b/>
              </w:rPr>
            </w:pPr>
            <w:r>
              <w:rPr>
                <w:b/>
              </w:rPr>
              <w:t>Boarding</w:t>
            </w:r>
          </w:p>
        </w:tc>
        <w:tc>
          <w:tcPr>
            <w:tcW w:w="2254" w:type="dxa"/>
          </w:tcPr>
          <w:p w:rsidR="0055262F" w:rsidRDefault="0055262F" w:rsidP="00044E6E">
            <w:pPr>
              <w:jc w:val="center"/>
              <w:rPr>
                <w:b/>
              </w:rPr>
            </w:pPr>
            <w:r>
              <w:rPr>
                <w:b/>
              </w:rPr>
              <w:t>Alighting</w:t>
            </w:r>
          </w:p>
        </w:tc>
        <w:tc>
          <w:tcPr>
            <w:tcW w:w="2254" w:type="dxa"/>
          </w:tcPr>
          <w:p w:rsidR="0055262F" w:rsidRDefault="0055262F" w:rsidP="00044E6E">
            <w:pPr>
              <w:jc w:val="center"/>
              <w:rPr>
                <w:b/>
              </w:rPr>
            </w:pPr>
            <w:r>
              <w:rPr>
                <w:b/>
              </w:rPr>
              <w:t>Total</w:t>
            </w:r>
          </w:p>
        </w:tc>
      </w:tr>
      <w:tr w:rsidR="0055262F" w:rsidRPr="00C87AC8" w:rsidTr="00044E6E">
        <w:tc>
          <w:tcPr>
            <w:tcW w:w="2254" w:type="dxa"/>
          </w:tcPr>
          <w:p w:rsidR="0055262F" w:rsidRPr="00C87AC8" w:rsidRDefault="0055262F" w:rsidP="00044E6E">
            <w:r w:rsidRPr="00C87AC8">
              <w:t>Before 07.00</w:t>
            </w:r>
          </w:p>
        </w:tc>
        <w:tc>
          <w:tcPr>
            <w:tcW w:w="2254" w:type="dxa"/>
          </w:tcPr>
          <w:p w:rsidR="0055262F" w:rsidRPr="00C87AC8" w:rsidRDefault="00C24A79" w:rsidP="00044E6E">
            <w:pPr>
              <w:jc w:val="center"/>
            </w:pPr>
            <w:r>
              <w:t>0</w:t>
            </w:r>
          </w:p>
        </w:tc>
        <w:tc>
          <w:tcPr>
            <w:tcW w:w="2254" w:type="dxa"/>
          </w:tcPr>
          <w:p w:rsidR="0055262F" w:rsidRPr="00C87AC8" w:rsidRDefault="00C24A79" w:rsidP="00044E6E">
            <w:pPr>
              <w:jc w:val="center"/>
            </w:pPr>
            <w:r>
              <w:t>0</w:t>
            </w:r>
          </w:p>
        </w:tc>
        <w:tc>
          <w:tcPr>
            <w:tcW w:w="2254" w:type="dxa"/>
          </w:tcPr>
          <w:p w:rsidR="0055262F" w:rsidRPr="00C87AC8" w:rsidRDefault="00C24A79" w:rsidP="00044E6E">
            <w:pPr>
              <w:jc w:val="center"/>
            </w:pPr>
            <w:r>
              <w:t>0</w:t>
            </w:r>
          </w:p>
        </w:tc>
      </w:tr>
      <w:tr w:rsidR="0055262F" w:rsidRPr="00C87AC8" w:rsidTr="00044E6E">
        <w:tc>
          <w:tcPr>
            <w:tcW w:w="2254" w:type="dxa"/>
          </w:tcPr>
          <w:p w:rsidR="0055262F" w:rsidRPr="00C87AC8" w:rsidRDefault="0055262F" w:rsidP="00044E6E">
            <w:r w:rsidRPr="00C87AC8">
              <w:t>07.00 – 09.29</w:t>
            </w:r>
          </w:p>
        </w:tc>
        <w:tc>
          <w:tcPr>
            <w:tcW w:w="2254" w:type="dxa"/>
          </w:tcPr>
          <w:p w:rsidR="0055262F" w:rsidRPr="00C87AC8" w:rsidRDefault="00C24A79" w:rsidP="00044E6E">
            <w:pPr>
              <w:jc w:val="center"/>
            </w:pPr>
            <w:r>
              <w:t>13</w:t>
            </w:r>
          </w:p>
        </w:tc>
        <w:tc>
          <w:tcPr>
            <w:tcW w:w="2254" w:type="dxa"/>
          </w:tcPr>
          <w:p w:rsidR="0055262F" w:rsidRPr="00C87AC8" w:rsidRDefault="00C24A79" w:rsidP="00044E6E">
            <w:pPr>
              <w:jc w:val="center"/>
            </w:pPr>
            <w:r>
              <w:t>5</w:t>
            </w:r>
          </w:p>
        </w:tc>
        <w:tc>
          <w:tcPr>
            <w:tcW w:w="2254" w:type="dxa"/>
          </w:tcPr>
          <w:p w:rsidR="0055262F" w:rsidRPr="00C87AC8" w:rsidRDefault="00C24A79" w:rsidP="00044E6E">
            <w:pPr>
              <w:jc w:val="center"/>
            </w:pPr>
            <w:r>
              <w:t>18</w:t>
            </w:r>
          </w:p>
        </w:tc>
      </w:tr>
      <w:tr w:rsidR="0055262F" w:rsidRPr="00C87AC8" w:rsidTr="00044E6E">
        <w:tc>
          <w:tcPr>
            <w:tcW w:w="2254" w:type="dxa"/>
          </w:tcPr>
          <w:p w:rsidR="0055262F" w:rsidRPr="00C87AC8" w:rsidRDefault="0055262F" w:rsidP="00044E6E">
            <w:r w:rsidRPr="00C87AC8">
              <w:t>09.30</w:t>
            </w:r>
            <w:r>
              <w:t xml:space="preserve"> - 15.5</w:t>
            </w:r>
            <w:r w:rsidRPr="00C87AC8">
              <w:t>9</w:t>
            </w:r>
          </w:p>
        </w:tc>
        <w:tc>
          <w:tcPr>
            <w:tcW w:w="2254" w:type="dxa"/>
          </w:tcPr>
          <w:p w:rsidR="0055262F" w:rsidRPr="00C87AC8" w:rsidRDefault="00C24A79" w:rsidP="00044E6E">
            <w:pPr>
              <w:jc w:val="center"/>
            </w:pPr>
            <w:r>
              <w:t>21</w:t>
            </w:r>
          </w:p>
        </w:tc>
        <w:tc>
          <w:tcPr>
            <w:tcW w:w="2254" w:type="dxa"/>
          </w:tcPr>
          <w:p w:rsidR="0055262F" w:rsidRPr="00C87AC8" w:rsidRDefault="00C24A79" w:rsidP="00044E6E">
            <w:pPr>
              <w:jc w:val="center"/>
            </w:pPr>
            <w:r>
              <w:t>14</w:t>
            </w:r>
          </w:p>
        </w:tc>
        <w:tc>
          <w:tcPr>
            <w:tcW w:w="2254" w:type="dxa"/>
          </w:tcPr>
          <w:p w:rsidR="0055262F" w:rsidRPr="00C87AC8" w:rsidRDefault="00C24A79" w:rsidP="00044E6E">
            <w:pPr>
              <w:jc w:val="center"/>
            </w:pPr>
            <w:r>
              <w:t>35</w:t>
            </w:r>
          </w:p>
        </w:tc>
      </w:tr>
      <w:tr w:rsidR="0055262F" w:rsidRPr="00C87AC8" w:rsidTr="00044E6E">
        <w:tc>
          <w:tcPr>
            <w:tcW w:w="2254" w:type="dxa"/>
          </w:tcPr>
          <w:p w:rsidR="0055262F" w:rsidRPr="00C87AC8" w:rsidRDefault="0055262F" w:rsidP="00044E6E">
            <w:r>
              <w:t>16.0</w:t>
            </w:r>
            <w:r w:rsidRPr="00C87AC8">
              <w:t>0 – 18.59</w:t>
            </w:r>
          </w:p>
        </w:tc>
        <w:tc>
          <w:tcPr>
            <w:tcW w:w="2254" w:type="dxa"/>
          </w:tcPr>
          <w:p w:rsidR="0055262F" w:rsidRPr="00C87AC8" w:rsidRDefault="00C24A79" w:rsidP="00044E6E">
            <w:pPr>
              <w:jc w:val="center"/>
            </w:pPr>
            <w:r>
              <w:t>9</w:t>
            </w:r>
          </w:p>
        </w:tc>
        <w:tc>
          <w:tcPr>
            <w:tcW w:w="2254" w:type="dxa"/>
          </w:tcPr>
          <w:p w:rsidR="0055262F" w:rsidRPr="00C87AC8" w:rsidRDefault="00C24A79" w:rsidP="00044E6E">
            <w:pPr>
              <w:jc w:val="center"/>
            </w:pPr>
            <w:r>
              <w:t>19</w:t>
            </w:r>
          </w:p>
        </w:tc>
        <w:tc>
          <w:tcPr>
            <w:tcW w:w="2254" w:type="dxa"/>
          </w:tcPr>
          <w:p w:rsidR="0055262F" w:rsidRPr="00C87AC8" w:rsidRDefault="00C24A79" w:rsidP="00044E6E">
            <w:pPr>
              <w:jc w:val="center"/>
            </w:pPr>
            <w:r>
              <w:t>28</w:t>
            </w:r>
          </w:p>
        </w:tc>
      </w:tr>
      <w:tr w:rsidR="0055262F" w:rsidRPr="00C87AC8" w:rsidTr="00044E6E">
        <w:tc>
          <w:tcPr>
            <w:tcW w:w="2254" w:type="dxa"/>
          </w:tcPr>
          <w:p w:rsidR="0055262F" w:rsidRPr="00C87AC8" w:rsidRDefault="0055262F" w:rsidP="00044E6E">
            <w:r w:rsidRPr="00C87AC8">
              <w:t>19.00 – 19.45</w:t>
            </w:r>
          </w:p>
        </w:tc>
        <w:tc>
          <w:tcPr>
            <w:tcW w:w="2254" w:type="dxa"/>
          </w:tcPr>
          <w:p w:rsidR="0055262F" w:rsidRPr="00C87AC8" w:rsidRDefault="00C24A79" w:rsidP="00044E6E">
            <w:pPr>
              <w:jc w:val="center"/>
            </w:pPr>
            <w:r>
              <w:t>1</w:t>
            </w:r>
          </w:p>
        </w:tc>
        <w:tc>
          <w:tcPr>
            <w:tcW w:w="2254" w:type="dxa"/>
          </w:tcPr>
          <w:p w:rsidR="0055262F" w:rsidRPr="00C87AC8" w:rsidRDefault="00C24A79" w:rsidP="00044E6E">
            <w:pPr>
              <w:jc w:val="center"/>
            </w:pPr>
            <w:r>
              <w:t>1</w:t>
            </w:r>
          </w:p>
        </w:tc>
        <w:tc>
          <w:tcPr>
            <w:tcW w:w="2254" w:type="dxa"/>
          </w:tcPr>
          <w:p w:rsidR="0055262F" w:rsidRPr="00C87AC8" w:rsidRDefault="00C24A79" w:rsidP="00044E6E">
            <w:pPr>
              <w:jc w:val="center"/>
            </w:pPr>
            <w:r>
              <w:t>2</w:t>
            </w:r>
          </w:p>
        </w:tc>
      </w:tr>
      <w:tr w:rsidR="0055262F" w:rsidTr="00044E6E">
        <w:tc>
          <w:tcPr>
            <w:tcW w:w="2254" w:type="dxa"/>
          </w:tcPr>
          <w:p w:rsidR="0055262F" w:rsidRPr="00F10434" w:rsidRDefault="0055262F" w:rsidP="00044E6E">
            <w:pPr>
              <w:rPr>
                <w:b/>
              </w:rPr>
            </w:pPr>
            <w:r w:rsidRPr="00F10434">
              <w:rPr>
                <w:b/>
              </w:rPr>
              <w:t>Total</w:t>
            </w:r>
          </w:p>
        </w:tc>
        <w:tc>
          <w:tcPr>
            <w:tcW w:w="2254" w:type="dxa"/>
          </w:tcPr>
          <w:p w:rsidR="0055262F" w:rsidRPr="00F10434" w:rsidRDefault="00C24A79" w:rsidP="00044E6E">
            <w:pPr>
              <w:jc w:val="center"/>
              <w:rPr>
                <w:b/>
              </w:rPr>
            </w:pPr>
            <w:r>
              <w:rPr>
                <w:b/>
              </w:rPr>
              <w:t>44</w:t>
            </w:r>
          </w:p>
        </w:tc>
        <w:tc>
          <w:tcPr>
            <w:tcW w:w="2254" w:type="dxa"/>
          </w:tcPr>
          <w:p w:rsidR="0055262F" w:rsidRPr="00F10434" w:rsidRDefault="00C24A79" w:rsidP="00044E6E">
            <w:pPr>
              <w:jc w:val="center"/>
              <w:rPr>
                <w:b/>
              </w:rPr>
            </w:pPr>
            <w:r>
              <w:rPr>
                <w:b/>
              </w:rPr>
              <w:t>39</w:t>
            </w:r>
          </w:p>
        </w:tc>
        <w:tc>
          <w:tcPr>
            <w:tcW w:w="2254" w:type="dxa"/>
          </w:tcPr>
          <w:p w:rsidR="0055262F" w:rsidRPr="00F10434" w:rsidRDefault="00C24A79" w:rsidP="00044E6E">
            <w:pPr>
              <w:jc w:val="center"/>
              <w:rPr>
                <w:b/>
              </w:rPr>
            </w:pPr>
            <w:r>
              <w:rPr>
                <w:b/>
              </w:rPr>
              <w:t>83</w:t>
            </w:r>
          </w:p>
        </w:tc>
      </w:tr>
    </w:tbl>
    <w:p w:rsidR="006A3F71" w:rsidRDefault="006A3F71" w:rsidP="009E5047">
      <w:pPr>
        <w:rPr>
          <w:b/>
        </w:rPr>
      </w:pPr>
    </w:p>
    <w:p w:rsidR="00C24A79" w:rsidRDefault="003C4504" w:rsidP="00C24A79">
      <w:r w:rsidRPr="003C4504">
        <w:t>The low demand may be partly a consequence of the relatively poor service in the Sheffield direction</w:t>
      </w:r>
      <w:r>
        <w:t xml:space="preserve"> (hourly in peak periods and two hourly off peak, with only a limited evening service)</w:t>
      </w:r>
      <w:r w:rsidRPr="003C4504">
        <w:t>. As the survey was carried out on a weekday in November, the number of leisure trips to stations in the Peak District National Park could be expected to be low.</w:t>
      </w:r>
      <w:r>
        <w:t xml:space="preserve"> </w:t>
      </w:r>
    </w:p>
    <w:p w:rsidR="001E0C5F" w:rsidRDefault="001E0C5F" w:rsidP="001E0C5F">
      <w:pPr>
        <w:pStyle w:val="ListParagraph"/>
        <w:numPr>
          <w:ilvl w:val="0"/>
          <w:numId w:val="1"/>
        </w:numPr>
        <w:rPr>
          <w:b/>
        </w:rPr>
      </w:pPr>
      <w:r>
        <w:rPr>
          <w:b/>
        </w:rPr>
        <w:t>Results – Punctuality</w:t>
      </w:r>
    </w:p>
    <w:p w:rsidR="001E0C5F" w:rsidRDefault="00020022" w:rsidP="001E0C5F">
      <w:r w:rsidRPr="00020022">
        <w:t xml:space="preserve">The table </w:t>
      </w:r>
      <w:r>
        <w:t xml:space="preserve">below </w:t>
      </w:r>
      <w:r w:rsidRPr="00020022">
        <w:t>shows</w:t>
      </w:r>
      <w:r>
        <w:t xml:space="preserve"> service</w:t>
      </w:r>
      <w:r w:rsidR="00964F24">
        <w:t xml:space="preserve"> punctuality on the survey days, assuming that the delay to passengers arriving to catch cancelled trains equals the time to the actual departure of the next service.</w:t>
      </w:r>
    </w:p>
    <w:p w:rsidR="00020022" w:rsidRDefault="00020022" w:rsidP="001E0C5F">
      <w:pPr>
        <w:rPr>
          <w:b/>
        </w:rPr>
      </w:pPr>
      <w:r>
        <w:rPr>
          <w:b/>
        </w:rPr>
        <w:t>Table 7 Service Punctuality</w:t>
      </w:r>
    </w:p>
    <w:tbl>
      <w:tblPr>
        <w:tblStyle w:val="TableGrid"/>
        <w:tblW w:w="0" w:type="auto"/>
        <w:tblLook w:val="04A0" w:firstRow="1" w:lastRow="0" w:firstColumn="1" w:lastColumn="0" w:noHBand="0" w:noVBand="1"/>
      </w:tblPr>
      <w:tblGrid>
        <w:gridCol w:w="3005"/>
        <w:gridCol w:w="3005"/>
        <w:gridCol w:w="3006"/>
      </w:tblGrid>
      <w:tr w:rsidR="00020022" w:rsidTr="00020022">
        <w:tc>
          <w:tcPr>
            <w:tcW w:w="3005" w:type="dxa"/>
          </w:tcPr>
          <w:p w:rsidR="00020022" w:rsidRDefault="00020022" w:rsidP="001E0C5F">
            <w:pPr>
              <w:rPr>
                <w:b/>
              </w:rPr>
            </w:pPr>
          </w:p>
        </w:tc>
        <w:tc>
          <w:tcPr>
            <w:tcW w:w="3005" w:type="dxa"/>
          </w:tcPr>
          <w:p w:rsidR="00020022" w:rsidRDefault="00020022" w:rsidP="00020022">
            <w:pPr>
              <w:jc w:val="center"/>
              <w:rPr>
                <w:b/>
              </w:rPr>
            </w:pPr>
            <w:r>
              <w:rPr>
                <w:b/>
              </w:rPr>
              <w:t>From Manchester</w:t>
            </w:r>
          </w:p>
        </w:tc>
        <w:tc>
          <w:tcPr>
            <w:tcW w:w="3006" w:type="dxa"/>
          </w:tcPr>
          <w:p w:rsidR="00020022" w:rsidRDefault="00020022" w:rsidP="00020022">
            <w:pPr>
              <w:jc w:val="center"/>
              <w:rPr>
                <w:b/>
              </w:rPr>
            </w:pPr>
            <w:r>
              <w:rPr>
                <w:b/>
              </w:rPr>
              <w:t>To Manchester</w:t>
            </w:r>
          </w:p>
        </w:tc>
      </w:tr>
      <w:tr w:rsidR="00020022" w:rsidTr="00020022">
        <w:tc>
          <w:tcPr>
            <w:tcW w:w="3005" w:type="dxa"/>
          </w:tcPr>
          <w:p w:rsidR="00020022" w:rsidRDefault="00020022" w:rsidP="001E0C5F">
            <w:pPr>
              <w:rPr>
                <w:b/>
              </w:rPr>
            </w:pPr>
            <w:r>
              <w:rPr>
                <w:b/>
              </w:rPr>
              <w:t>Marple</w:t>
            </w:r>
          </w:p>
        </w:tc>
        <w:tc>
          <w:tcPr>
            <w:tcW w:w="3005" w:type="dxa"/>
          </w:tcPr>
          <w:p w:rsidR="00020022" w:rsidRDefault="00020022" w:rsidP="00020022">
            <w:pPr>
              <w:jc w:val="center"/>
              <w:rPr>
                <w:b/>
              </w:rPr>
            </w:pPr>
          </w:p>
        </w:tc>
        <w:tc>
          <w:tcPr>
            <w:tcW w:w="3006" w:type="dxa"/>
          </w:tcPr>
          <w:p w:rsidR="00020022" w:rsidRDefault="00020022" w:rsidP="00020022">
            <w:pPr>
              <w:jc w:val="center"/>
              <w:rPr>
                <w:b/>
              </w:rPr>
            </w:pPr>
          </w:p>
        </w:tc>
      </w:tr>
      <w:tr w:rsidR="00020022" w:rsidTr="00020022">
        <w:tc>
          <w:tcPr>
            <w:tcW w:w="3005" w:type="dxa"/>
          </w:tcPr>
          <w:p w:rsidR="00020022" w:rsidRPr="00020022" w:rsidRDefault="00020022" w:rsidP="001E0C5F">
            <w:r w:rsidRPr="00020022">
              <w:t>Average Lateness</w:t>
            </w:r>
          </w:p>
        </w:tc>
        <w:tc>
          <w:tcPr>
            <w:tcW w:w="3005" w:type="dxa"/>
          </w:tcPr>
          <w:p w:rsidR="00020022" w:rsidRPr="00020022" w:rsidRDefault="007C7118" w:rsidP="00020022">
            <w:pPr>
              <w:jc w:val="center"/>
            </w:pPr>
            <w:r>
              <w:t>5.0</w:t>
            </w:r>
            <w:r w:rsidR="00020022">
              <w:t xml:space="preserve"> minutes</w:t>
            </w:r>
          </w:p>
        </w:tc>
        <w:tc>
          <w:tcPr>
            <w:tcW w:w="3006" w:type="dxa"/>
          </w:tcPr>
          <w:p w:rsidR="00020022" w:rsidRPr="00020022" w:rsidRDefault="00A16ADF" w:rsidP="00020022">
            <w:pPr>
              <w:jc w:val="center"/>
            </w:pPr>
            <w:r>
              <w:t>4.6</w:t>
            </w:r>
            <w:r w:rsidR="00E431E3">
              <w:t xml:space="preserve"> </w:t>
            </w:r>
            <w:r w:rsidR="00020022">
              <w:t>minutes</w:t>
            </w:r>
          </w:p>
        </w:tc>
      </w:tr>
      <w:tr w:rsidR="00020022" w:rsidTr="00020022">
        <w:tc>
          <w:tcPr>
            <w:tcW w:w="3005" w:type="dxa"/>
          </w:tcPr>
          <w:p w:rsidR="00020022" w:rsidRPr="00020022" w:rsidRDefault="00020022" w:rsidP="001E0C5F">
            <w:r w:rsidRPr="00020022">
              <w:t>Maximum Lateness</w:t>
            </w:r>
          </w:p>
        </w:tc>
        <w:tc>
          <w:tcPr>
            <w:tcW w:w="3005" w:type="dxa"/>
          </w:tcPr>
          <w:p w:rsidR="00020022" w:rsidRPr="00020022" w:rsidRDefault="007C7118" w:rsidP="00020022">
            <w:pPr>
              <w:jc w:val="center"/>
            </w:pPr>
            <w:r>
              <w:t>33</w:t>
            </w:r>
            <w:r w:rsidR="00020022">
              <w:t xml:space="preserve"> minutes</w:t>
            </w:r>
          </w:p>
        </w:tc>
        <w:tc>
          <w:tcPr>
            <w:tcW w:w="3006" w:type="dxa"/>
          </w:tcPr>
          <w:p w:rsidR="00020022" w:rsidRPr="00020022" w:rsidRDefault="00A16ADF" w:rsidP="00020022">
            <w:pPr>
              <w:jc w:val="center"/>
            </w:pPr>
            <w:r>
              <w:t>28</w:t>
            </w:r>
            <w:r w:rsidR="00E431E3">
              <w:t xml:space="preserve"> </w:t>
            </w:r>
            <w:r w:rsidR="00020022">
              <w:t>minutes</w:t>
            </w:r>
          </w:p>
        </w:tc>
      </w:tr>
      <w:tr w:rsidR="00020022" w:rsidTr="00020022">
        <w:tc>
          <w:tcPr>
            <w:tcW w:w="3005" w:type="dxa"/>
          </w:tcPr>
          <w:p w:rsidR="00020022" w:rsidRPr="00020022" w:rsidRDefault="00020022" w:rsidP="001E0C5F">
            <w:r>
              <w:t>% right time</w:t>
            </w:r>
          </w:p>
        </w:tc>
        <w:tc>
          <w:tcPr>
            <w:tcW w:w="3005" w:type="dxa"/>
          </w:tcPr>
          <w:p w:rsidR="00020022" w:rsidRDefault="003D287F" w:rsidP="00020022">
            <w:pPr>
              <w:jc w:val="center"/>
            </w:pPr>
            <w:r>
              <w:t>18</w:t>
            </w:r>
            <w:r w:rsidR="00F143AB">
              <w:t>%</w:t>
            </w:r>
          </w:p>
        </w:tc>
        <w:tc>
          <w:tcPr>
            <w:tcW w:w="3006" w:type="dxa"/>
          </w:tcPr>
          <w:p w:rsidR="00020022" w:rsidRDefault="007C7118" w:rsidP="00020022">
            <w:pPr>
              <w:jc w:val="center"/>
            </w:pPr>
            <w:r>
              <w:t>30</w:t>
            </w:r>
            <w:r w:rsidR="00F143AB">
              <w:t>%</w:t>
            </w:r>
          </w:p>
        </w:tc>
      </w:tr>
      <w:tr w:rsidR="00020022" w:rsidTr="00020022">
        <w:tc>
          <w:tcPr>
            <w:tcW w:w="3005" w:type="dxa"/>
          </w:tcPr>
          <w:p w:rsidR="00020022" w:rsidRPr="00020022" w:rsidRDefault="00020022" w:rsidP="001E0C5F">
            <w:r w:rsidRPr="00020022">
              <w:t>No. of trains &gt;5 minutes late</w:t>
            </w:r>
          </w:p>
        </w:tc>
        <w:tc>
          <w:tcPr>
            <w:tcW w:w="3005" w:type="dxa"/>
          </w:tcPr>
          <w:p w:rsidR="00020022" w:rsidRPr="00020022" w:rsidRDefault="007C7118" w:rsidP="00020022">
            <w:pPr>
              <w:jc w:val="center"/>
            </w:pPr>
            <w:r>
              <w:t>7</w:t>
            </w:r>
          </w:p>
        </w:tc>
        <w:tc>
          <w:tcPr>
            <w:tcW w:w="3006" w:type="dxa"/>
          </w:tcPr>
          <w:p w:rsidR="00020022" w:rsidRPr="00020022" w:rsidRDefault="007C7118" w:rsidP="00020022">
            <w:pPr>
              <w:jc w:val="center"/>
            </w:pPr>
            <w:r>
              <w:t>8</w:t>
            </w:r>
          </w:p>
        </w:tc>
      </w:tr>
      <w:tr w:rsidR="00020022" w:rsidTr="00020022">
        <w:tc>
          <w:tcPr>
            <w:tcW w:w="3005" w:type="dxa"/>
          </w:tcPr>
          <w:p w:rsidR="00020022" w:rsidRDefault="00020022" w:rsidP="001E0C5F">
            <w:pPr>
              <w:rPr>
                <w:b/>
              </w:rPr>
            </w:pPr>
            <w:r>
              <w:rPr>
                <w:b/>
              </w:rPr>
              <w:t>Rose Hill</w:t>
            </w:r>
          </w:p>
        </w:tc>
        <w:tc>
          <w:tcPr>
            <w:tcW w:w="3005" w:type="dxa"/>
          </w:tcPr>
          <w:p w:rsidR="00020022" w:rsidRPr="00020022" w:rsidRDefault="00020022" w:rsidP="00020022">
            <w:pPr>
              <w:jc w:val="center"/>
            </w:pPr>
          </w:p>
        </w:tc>
        <w:tc>
          <w:tcPr>
            <w:tcW w:w="3006" w:type="dxa"/>
          </w:tcPr>
          <w:p w:rsidR="00020022" w:rsidRPr="00020022" w:rsidRDefault="00020022" w:rsidP="00020022">
            <w:pPr>
              <w:jc w:val="center"/>
            </w:pPr>
          </w:p>
        </w:tc>
      </w:tr>
      <w:tr w:rsidR="00020022" w:rsidTr="00020022">
        <w:tc>
          <w:tcPr>
            <w:tcW w:w="3005" w:type="dxa"/>
          </w:tcPr>
          <w:p w:rsidR="00020022" w:rsidRPr="00020022" w:rsidRDefault="00020022" w:rsidP="00020022">
            <w:r w:rsidRPr="00020022">
              <w:t>Average Lateness</w:t>
            </w:r>
          </w:p>
        </w:tc>
        <w:tc>
          <w:tcPr>
            <w:tcW w:w="3005" w:type="dxa"/>
          </w:tcPr>
          <w:p w:rsidR="00020022" w:rsidRPr="00020022" w:rsidRDefault="000B6DA6" w:rsidP="00020022">
            <w:pPr>
              <w:jc w:val="center"/>
            </w:pPr>
            <w:r>
              <w:t>1.6</w:t>
            </w:r>
            <w:r w:rsidR="00020022">
              <w:t xml:space="preserve"> minutes</w:t>
            </w:r>
          </w:p>
        </w:tc>
        <w:tc>
          <w:tcPr>
            <w:tcW w:w="3006" w:type="dxa"/>
          </w:tcPr>
          <w:p w:rsidR="00020022" w:rsidRPr="00020022" w:rsidRDefault="000B6DA6" w:rsidP="00020022">
            <w:pPr>
              <w:jc w:val="center"/>
            </w:pPr>
            <w:r>
              <w:t>0.2</w:t>
            </w:r>
            <w:r w:rsidR="00020022">
              <w:t xml:space="preserve"> minutes</w:t>
            </w:r>
          </w:p>
        </w:tc>
      </w:tr>
      <w:tr w:rsidR="00020022" w:rsidTr="00020022">
        <w:tc>
          <w:tcPr>
            <w:tcW w:w="3005" w:type="dxa"/>
          </w:tcPr>
          <w:p w:rsidR="00020022" w:rsidRPr="00020022" w:rsidRDefault="00020022" w:rsidP="00020022">
            <w:r w:rsidRPr="00020022">
              <w:t>Maximum Lateness</w:t>
            </w:r>
          </w:p>
        </w:tc>
        <w:tc>
          <w:tcPr>
            <w:tcW w:w="3005" w:type="dxa"/>
          </w:tcPr>
          <w:p w:rsidR="00020022" w:rsidRPr="00020022" w:rsidRDefault="000B6DA6" w:rsidP="00020022">
            <w:pPr>
              <w:jc w:val="center"/>
            </w:pPr>
            <w:r>
              <w:t>12</w:t>
            </w:r>
            <w:r w:rsidR="00020022">
              <w:t xml:space="preserve"> minutes</w:t>
            </w:r>
          </w:p>
        </w:tc>
        <w:tc>
          <w:tcPr>
            <w:tcW w:w="3006" w:type="dxa"/>
          </w:tcPr>
          <w:p w:rsidR="00020022" w:rsidRPr="00020022" w:rsidRDefault="00FC6A4A" w:rsidP="00020022">
            <w:pPr>
              <w:jc w:val="center"/>
            </w:pPr>
            <w:r>
              <w:t>2</w:t>
            </w:r>
            <w:r w:rsidR="00020022">
              <w:t xml:space="preserve"> minutes</w:t>
            </w:r>
          </w:p>
        </w:tc>
      </w:tr>
      <w:tr w:rsidR="00020022" w:rsidTr="00020022">
        <w:tc>
          <w:tcPr>
            <w:tcW w:w="3005" w:type="dxa"/>
          </w:tcPr>
          <w:p w:rsidR="00020022" w:rsidRPr="00020022" w:rsidRDefault="00020022" w:rsidP="00020022">
            <w:r>
              <w:t>% right time</w:t>
            </w:r>
          </w:p>
        </w:tc>
        <w:tc>
          <w:tcPr>
            <w:tcW w:w="3005" w:type="dxa"/>
          </w:tcPr>
          <w:p w:rsidR="00020022" w:rsidRDefault="000B6DA6" w:rsidP="00020022">
            <w:pPr>
              <w:jc w:val="center"/>
            </w:pPr>
            <w:r>
              <w:t>44</w:t>
            </w:r>
            <w:r w:rsidR="00F143AB">
              <w:t>%</w:t>
            </w:r>
          </w:p>
        </w:tc>
        <w:tc>
          <w:tcPr>
            <w:tcW w:w="3006" w:type="dxa"/>
          </w:tcPr>
          <w:p w:rsidR="00020022" w:rsidRDefault="00FC6A4A" w:rsidP="00020022">
            <w:pPr>
              <w:jc w:val="center"/>
            </w:pPr>
            <w:r>
              <w:t>85</w:t>
            </w:r>
            <w:r w:rsidR="00F143AB">
              <w:t>%</w:t>
            </w:r>
          </w:p>
        </w:tc>
      </w:tr>
      <w:tr w:rsidR="00020022" w:rsidTr="00020022">
        <w:tc>
          <w:tcPr>
            <w:tcW w:w="3005" w:type="dxa"/>
          </w:tcPr>
          <w:p w:rsidR="00020022" w:rsidRPr="00020022" w:rsidRDefault="00020022" w:rsidP="00020022">
            <w:r w:rsidRPr="00020022">
              <w:t>No. of trains &gt;5 minutes late</w:t>
            </w:r>
          </w:p>
        </w:tc>
        <w:tc>
          <w:tcPr>
            <w:tcW w:w="3005" w:type="dxa"/>
          </w:tcPr>
          <w:p w:rsidR="00020022" w:rsidRPr="00020022" w:rsidRDefault="000B6DA6" w:rsidP="00020022">
            <w:pPr>
              <w:jc w:val="center"/>
            </w:pPr>
            <w:r>
              <w:t>1</w:t>
            </w:r>
          </w:p>
        </w:tc>
        <w:tc>
          <w:tcPr>
            <w:tcW w:w="3006" w:type="dxa"/>
          </w:tcPr>
          <w:p w:rsidR="00020022" w:rsidRPr="00020022" w:rsidRDefault="00FC6A4A" w:rsidP="00020022">
            <w:pPr>
              <w:jc w:val="center"/>
            </w:pPr>
            <w:r>
              <w:t>0</w:t>
            </w:r>
          </w:p>
        </w:tc>
      </w:tr>
    </w:tbl>
    <w:p w:rsidR="00020022" w:rsidRDefault="00020022" w:rsidP="001E0C5F"/>
    <w:p w:rsidR="007C7118" w:rsidRPr="00020022" w:rsidRDefault="007C7118" w:rsidP="001E0C5F">
      <w:r>
        <w:t>Excluding cancelled trains, average lateness at Marple was 3.1 minutes in the To Manchester direction and 4.2 minutes in the From Manchester direction, with maximum lateness of 18 and 10 minutes respectively.</w:t>
      </w:r>
    </w:p>
    <w:p w:rsidR="00020022" w:rsidRDefault="00020022" w:rsidP="001E0C5F">
      <w:r w:rsidRPr="00020022">
        <w:t>Rose Hill is a terminus with relatively long turn</w:t>
      </w:r>
      <w:r w:rsidR="00F143AB">
        <w:t xml:space="preserve"> </w:t>
      </w:r>
      <w:r w:rsidRPr="00020022">
        <w:t>round times</w:t>
      </w:r>
      <w:r w:rsidR="00F143AB">
        <w:t xml:space="preserve"> for much of the day</w:t>
      </w:r>
      <w:r>
        <w:t>, providing an opportunity for trains that arrive late to depart on time</w:t>
      </w:r>
      <w:r w:rsidR="00F143AB">
        <w:t xml:space="preserve">. </w:t>
      </w:r>
    </w:p>
    <w:p w:rsidR="007E1812" w:rsidRDefault="008B1122" w:rsidP="001E0C5F">
      <w:r>
        <w:t>Trains from</w:t>
      </w:r>
      <w:r w:rsidR="007E1812">
        <w:t xml:space="preserve"> Sheffield were, on average, 8.0</w:t>
      </w:r>
      <w:r>
        <w:t xml:space="preserve"> minutes la</w:t>
      </w:r>
      <w:r w:rsidR="007E1812">
        <w:t>te compared to an average of 3.3</w:t>
      </w:r>
      <w:r w:rsidR="003E685B">
        <w:t xml:space="preserve"> minutes for </w:t>
      </w:r>
      <w:bookmarkStart w:id="0" w:name="_GoBack"/>
      <w:bookmarkEnd w:id="0"/>
      <w:r>
        <w:t>Manchester-bound trains</w:t>
      </w:r>
      <w:r w:rsidR="00FC6A4A">
        <w:t xml:space="preserve"> starting from New Mills Central or Marple</w:t>
      </w:r>
      <w:r>
        <w:t xml:space="preserve">. </w:t>
      </w:r>
      <w:r w:rsidR="00552CB2">
        <w:t>Unlike in 2015</w:t>
      </w:r>
      <w:r w:rsidR="007E1812">
        <w:t xml:space="preserve"> but like 2016</w:t>
      </w:r>
      <w:r w:rsidR="00552CB2">
        <w:t xml:space="preserve">, the Sheffield services were much less reliable than shorter distance services. This is likely to reflect pathing constraints in the Hope Valley. </w:t>
      </w:r>
    </w:p>
    <w:p w:rsidR="00F143AB" w:rsidRDefault="00F143AB" w:rsidP="001E0C5F">
      <w:r>
        <w:t>In general, the results show that trains from Manchester are more likely to be late than</w:t>
      </w:r>
      <w:r w:rsidR="007E1812">
        <w:t xml:space="preserve"> those to Manchester. Overall 86</w:t>
      </w:r>
      <w:r>
        <w:t>% of trains were less tha</w:t>
      </w:r>
      <w:r w:rsidR="003D6DEE">
        <w:t>n 5 minutes late</w:t>
      </w:r>
      <w:r w:rsidR="007E1812">
        <w:t xml:space="preserve">, down from 92% in 2016. </w:t>
      </w:r>
      <w:r w:rsidR="003E685B">
        <w:t>Only 24</w:t>
      </w:r>
      <w:r w:rsidR="003D6DEE">
        <w:t>%</w:t>
      </w:r>
      <w:r w:rsidR="00552CB2">
        <w:t xml:space="preserve"> of</w:t>
      </w:r>
      <w:r w:rsidR="00883C22">
        <w:t xml:space="preserve"> trains at Marple and around half at Rose Hill were on time arriving at the station. </w:t>
      </w:r>
      <w:r w:rsidR="003D6DEE">
        <w:t>Overall, about 4</w:t>
      </w:r>
      <w:r w:rsidR="00722C4F">
        <w:t>0% of trains were on time</w:t>
      </w:r>
      <w:r w:rsidR="007E1812">
        <w:t xml:space="preserve"> departing</w:t>
      </w:r>
      <w:r w:rsidR="00722C4F">
        <w:t xml:space="preserve">, but this is assisted by the turn round times at Rose Hill. </w:t>
      </w:r>
      <w:r w:rsidR="00883C22">
        <w:t xml:space="preserve">This shows that there is a lot of minor delay </w:t>
      </w:r>
      <w:r w:rsidR="00722C4F">
        <w:t>to the services on these routes and Northern Rail’s Right Time initiative still has a long way to go</w:t>
      </w:r>
      <w:r w:rsidR="00505FE9">
        <w:t>, with little improvement on last year</w:t>
      </w:r>
      <w:r w:rsidR="00722C4F">
        <w:t>.</w:t>
      </w:r>
    </w:p>
    <w:p w:rsidR="00505FE9" w:rsidRDefault="00505FE9" w:rsidP="001E0C5F">
      <w:r>
        <w:t>Performance at Rose Hill showed a slight improvement on 2016, but performance at Marple was significantly worse, with three trains cancelled during the survey period. Even excluding the cancelled trains, punctuality at Marple was worse than in previous years. Clearly, it would be wrong to read too much into results from a one day survey, but there is little evidence to suggest that performance is improving on the route.</w:t>
      </w:r>
    </w:p>
    <w:p w:rsidR="00883C22" w:rsidRPr="00A743CF" w:rsidRDefault="00883C22" w:rsidP="00A743CF">
      <w:pPr>
        <w:pStyle w:val="ListParagraph"/>
        <w:numPr>
          <w:ilvl w:val="0"/>
          <w:numId w:val="1"/>
        </w:numPr>
        <w:rPr>
          <w:b/>
        </w:rPr>
      </w:pPr>
      <w:r w:rsidRPr="00A743CF">
        <w:rPr>
          <w:b/>
        </w:rPr>
        <w:t>Key Findings</w:t>
      </w:r>
    </w:p>
    <w:p w:rsidR="00883C22" w:rsidRDefault="00883C22" w:rsidP="00883C22">
      <w:r>
        <w:t xml:space="preserve">Key conclusions </w:t>
      </w:r>
      <w:r w:rsidR="00D11137">
        <w:t>from the survey</w:t>
      </w:r>
      <w:r>
        <w:t xml:space="preserve"> include:</w:t>
      </w:r>
    </w:p>
    <w:p w:rsidR="00883C22" w:rsidRDefault="00883C22" w:rsidP="00883C22">
      <w:pPr>
        <w:pStyle w:val="ListParagraph"/>
        <w:numPr>
          <w:ilvl w:val="0"/>
          <w:numId w:val="4"/>
        </w:numPr>
      </w:pPr>
      <w:r>
        <w:t>Train services from the Marple area are well</w:t>
      </w:r>
      <w:r w:rsidR="00D11137">
        <w:t xml:space="preserve"> used</w:t>
      </w:r>
      <w:r>
        <w:t>;</w:t>
      </w:r>
    </w:p>
    <w:p w:rsidR="00883C22" w:rsidRDefault="00883C22" w:rsidP="00883C22">
      <w:pPr>
        <w:pStyle w:val="ListParagraph"/>
        <w:numPr>
          <w:ilvl w:val="0"/>
          <w:numId w:val="4"/>
        </w:numPr>
      </w:pPr>
      <w:r>
        <w:t>Most trips are in the Manchester direction, with only 3% in the Sheffield direction;</w:t>
      </w:r>
    </w:p>
    <w:p w:rsidR="00883C22" w:rsidRDefault="00883C22" w:rsidP="00883C22">
      <w:pPr>
        <w:pStyle w:val="ListParagraph"/>
        <w:numPr>
          <w:ilvl w:val="0"/>
          <w:numId w:val="4"/>
        </w:numPr>
      </w:pPr>
      <w:r>
        <w:t>There is a high level of peak commuting, but also significant off peak use;</w:t>
      </w:r>
    </w:p>
    <w:p w:rsidR="00883C22" w:rsidRDefault="00883C22" w:rsidP="00883C22">
      <w:pPr>
        <w:pStyle w:val="ListParagraph"/>
        <w:numPr>
          <w:ilvl w:val="0"/>
          <w:numId w:val="4"/>
        </w:numPr>
      </w:pPr>
      <w:r>
        <w:t>The number of inbound trips to Marple, on weekdays, seems to be relatively low;</w:t>
      </w:r>
    </w:p>
    <w:p w:rsidR="00722C4F" w:rsidRDefault="00A16ADF" w:rsidP="00722C4F">
      <w:pPr>
        <w:pStyle w:val="ListParagraph"/>
        <w:numPr>
          <w:ilvl w:val="0"/>
          <w:numId w:val="4"/>
        </w:numPr>
      </w:pPr>
      <w:r>
        <w:t>65</w:t>
      </w:r>
      <w:r w:rsidR="00505FE9">
        <w:t>%</w:t>
      </w:r>
      <w:r w:rsidR="00722C4F">
        <w:t xml:space="preserve"> of journeys are from Marple wi</w:t>
      </w:r>
      <w:r>
        <w:t>th the remainder from Rose Hill;</w:t>
      </w:r>
    </w:p>
    <w:p w:rsidR="00883C22" w:rsidRDefault="00883C22" w:rsidP="00883C22">
      <w:pPr>
        <w:pStyle w:val="ListParagraph"/>
        <w:numPr>
          <w:ilvl w:val="0"/>
          <w:numId w:val="4"/>
        </w:numPr>
      </w:pPr>
      <w:r>
        <w:t>The number of people taking cycles on trains is low;</w:t>
      </w:r>
      <w:r w:rsidR="00A16ADF">
        <w:t xml:space="preserve"> </w:t>
      </w:r>
    </w:p>
    <w:p w:rsidR="00722C4F" w:rsidRDefault="00A743CF" w:rsidP="00883C22">
      <w:pPr>
        <w:pStyle w:val="ListParagraph"/>
        <w:numPr>
          <w:ilvl w:val="0"/>
          <w:numId w:val="4"/>
        </w:numPr>
      </w:pPr>
      <w:r>
        <w:t>On the survey</w:t>
      </w:r>
      <w:r w:rsidR="00505FE9">
        <w:t xml:space="preserve"> day 88</w:t>
      </w:r>
      <w:r w:rsidR="00722C4F">
        <w:t>% of trains were less t</w:t>
      </w:r>
      <w:r>
        <w:t>han 5 minutes late but only 40% were on time;</w:t>
      </w:r>
      <w:r w:rsidR="00A16ADF">
        <w:t xml:space="preserve"> and</w:t>
      </w:r>
    </w:p>
    <w:p w:rsidR="00505FE9" w:rsidRDefault="00505FE9" w:rsidP="00883C22">
      <w:pPr>
        <w:pStyle w:val="ListParagraph"/>
        <w:numPr>
          <w:ilvl w:val="0"/>
          <w:numId w:val="4"/>
        </w:numPr>
      </w:pPr>
      <w:r>
        <w:t>Three trains at Marple were cancelled.</w:t>
      </w:r>
    </w:p>
    <w:p w:rsidR="00A743CF" w:rsidRDefault="00505FE9" w:rsidP="00A743CF">
      <w:r>
        <w:t>O</w:t>
      </w:r>
      <w:r w:rsidR="00A743CF">
        <w:t>ver</w:t>
      </w:r>
      <w:r>
        <w:t>all usage has increased by 7% since 2016, with Rose Hill growing more rapidly than Marple.</w:t>
      </w:r>
      <w:r w:rsidR="00A743CF">
        <w:t xml:space="preserve"> </w:t>
      </w:r>
      <w:r>
        <w:t xml:space="preserve">Punctuality has not improved compared to previous years. </w:t>
      </w:r>
    </w:p>
    <w:p w:rsidR="00722C4F" w:rsidRDefault="00722C4F" w:rsidP="00722C4F">
      <w:r>
        <w:t>The results indicate that there may be demand for a better evening service</w:t>
      </w:r>
      <w:r w:rsidR="00D52CDB">
        <w:t>, which Northern are planning to deliver in 2018</w:t>
      </w:r>
      <w:r>
        <w:t>.</w:t>
      </w:r>
      <w:r w:rsidR="003C4504">
        <w:t xml:space="preserve"> </w:t>
      </w:r>
      <w:r w:rsidR="00A16ADF">
        <w:t xml:space="preserve">The high loadings on services in both peak periods mean that Northern will need to think carefully about stock allocations for their new timetable, if severe overcrowding is to be avoided. </w:t>
      </w:r>
      <w:r w:rsidR="003C4504">
        <w:t>Additional ridership in the Sheffield direction might be attracted by a better service</w:t>
      </w:r>
      <w:r w:rsidR="00D52CDB">
        <w:t>, also to be delivered in 2018,</w:t>
      </w:r>
      <w:r w:rsidR="003C4504">
        <w:t xml:space="preserve"> and attractive promotions</w:t>
      </w:r>
      <w:r w:rsidR="008B1122">
        <w:t>.</w:t>
      </w:r>
    </w:p>
    <w:p w:rsidR="00883C22" w:rsidRPr="00883C22" w:rsidRDefault="00883C22" w:rsidP="001E0C5F">
      <w:pPr>
        <w:rPr>
          <w:b/>
        </w:rPr>
      </w:pPr>
    </w:p>
    <w:sectPr w:rsidR="00883C22" w:rsidRPr="00883C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5A" w:rsidRDefault="0082065A" w:rsidP="0055262F">
      <w:pPr>
        <w:spacing w:after="0" w:line="240" w:lineRule="auto"/>
      </w:pPr>
      <w:r>
        <w:separator/>
      </w:r>
    </w:p>
  </w:endnote>
  <w:endnote w:type="continuationSeparator" w:id="0">
    <w:p w:rsidR="0082065A" w:rsidRDefault="0082065A" w:rsidP="0055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5A" w:rsidRDefault="0082065A" w:rsidP="0055262F">
      <w:pPr>
        <w:spacing w:after="0" w:line="240" w:lineRule="auto"/>
      </w:pPr>
      <w:r>
        <w:separator/>
      </w:r>
    </w:p>
  </w:footnote>
  <w:footnote w:type="continuationSeparator" w:id="0">
    <w:p w:rsidR="0082065A" w:rsidRDefault="0082065A" w:rsidP="00552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C1F"/>
    <w:multiLevelType w:val="hybridMultilevel"/>
    <w:tmpl w:val="668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92371"/>
    <w:multiLevelType w:val="hybridMultilevel"/>
    <w:tmpl w:val="D552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A5F76"/>
    <w:multiLevelType w:val="hybridMultilevel"/>
    <w:tmpl w:val="18D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77B21"/>
    <w:multiLevelType w:val="hybridMultilevel"/>
    <w:tmpl w:val="0A0CF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47"/>
    <w:rsid w:val="00020022"/>
    <w:rsid w:val="0007258E"/>
    <w:rsid w:val="00083A23"/>
    <w:rsid w:val="000B6DA6"/>
    <w:rsid w:val="000E0FBD"/>
    <w:rsid w:val="000E3BCA"/>
    <w:rsid w:val="001202EF"/>
    <w:rsid w:val="00146873"/>
    <w:rsid w:val="00161551"/>
    <w:rsid w:val="00164971"/>
    <w:rsid w:val="001939A0"/>
    <w:rsid w:val="001A2F19"/>
    <w:rsid w:val="001E0C5F"/>
    <w:rsid w:val="0033732D"/>
    <w:rsid w:val="003A2283"/>
    <w:rsid w:val="003A656A"/>
    <w:rsid w:val="003C4504"/>
    <w:rsid w:val="003D287F"/>
    <w:rsid w:val="003D6DEE"/>
    <w:rsid w:val="003E685B"/>
    <w:rsid w:val="00455F1C"/>
    <w:rsid w:val="0046743A"/>
    <w:rsid w:val="004828A5"/>
    <w:rsid w:val="00505FE9"/>
    <w:rsid w:val="00535987"/>
    <w:rsid w:val="0055262F"/>
    <w:rsid w:val="00552CB2"/>
    <w:rsid w:val="00562937"/>
    <w:rsid w:val="00597156"/>
    <w:rsid w:val="005E087F"/>
    <w:rsid w:val="005E3F9B"/>
    <w:rsid w:val="005F7378"/>
    <w:rsid w:val="00660908"/>
    <w:rsid w:val="006A315C"/>
    <w:rsid w:val="006A3F71"/>
    <w:rsid w:val="006F6A9D"/>
    <w:rsid w:val="00722C4F"/>
    <w:rsid w:val="007C7118"/>
    <w:rsid w:val="007E1812"/>
    <w:rsid w:val="00816276"/>
    <w:rsid w:val="0082065A"/>
    <w:rsid w:val="00874DFA"/>
    <w:rsid w:val="00883C22"/>
    <w:rsid w:val="008B1122"/>
    <w:rsid w:val="008C0412"/>
    <w:rsid w:val="00964F24"/>
    <w:rsid w:val="00986BA1"/>
    <w:rsid w:val="009B5BCE"/>
    <w:rsid w:val="009D1627"/>
    <w:rsid w:val="009E5047"/>
    <w:rsid w:val="00A1004B"/>
    <w:rsid w:val="00A16ADF"/>
    <w:rsid w:val="00A4332C"/>
    <w:rsid w:val="00A660AB"/>
    <w:rsid w:val="00A743CF"/>
    <w:rsid w:val="00AC5CFD"/>
    <w:rsid w:val="00B03C5F"/>
    <w:rsid w:val="00C16466"/>
    <w:rsid w:val="00C24A79"/>
    <w:rsid w:val="00C87AC8"/>
    <w:rsid w:val="00CD6F35"/>
    <w:rsid w:val="00D11137"/>
    <w:rsid w:val="00D52CDB"/>
    <w:rsid w:val="00DA5177"/>
    <w:rsid w:val="00E10DBA"/>
    <w:rsid w:val="00E359F5"/>
    <w:rsid w:val="00E431E3"/>
    <w:rsid w:val="00E904A4"/>
    <w:rsid w:val="00EF1885"/>
    <w:rsid w:val="00F10434"/>
    <w:rsid w:val="00F143AB"/>
    <w:rsid w:val="00F30E6C"/>
    <w:rsid w:val="00FA328E"/>
    <w:rsid w:val="00FB342E"/>
    <w:rsid w:val="00FC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14780-5C85-4AEA-AAA1-05A0FAF3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47"/>
    <w:pPr>
      <w:ind w:left="720"/>
      <w:contextualSpacing/>
    </w:pPr>
  </w:style>
  <w:style w:type="table" w:styleId="TableGrid">
    <w:name w:val="Table Grid"/>
    <w:basedOn w:val="TableNormal"/>
    <w:uiPriority w:val="39"/>
    <w:rsid w:val="00C8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26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62F"/>
    <w:rPr>
      <w:sz w:val="20"/>
      <w:szCs w:val="20"/>
    </w:rPr>
  </w:style>
  <w:style w:type="character" w:styleId="FootnoteReference">
    <w:name w:val="footnote reference"/>
    <w:basedOn w:val="DefaultParagraphFont"/>
    <w:uiPriority w:val="99"/>
    <w:semiHidden/>
    <w:unhideWhenUsed/>
    <w:rsid w:val="0055262F"/>
    <w:rPr>
      <w:vertAlign w:val="superscript"/>
    </w:rPr>
  </w:style>
  <w:style w:type="paragraph" w:styleId="BalloonText">
    <w:name w:val="Balloon Text"/>
    <w:basedOn w:val="Normal"/>
    <w:link w:val="BalloonTextChar"/>
    <w:uiPriority w:val="99"/>
    <w:semiHidden/>
    <w:unhideWhenUsed/>
    <w:rsid w:val="00964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imon\Documents\FOMS\Marple%20Count%20comparison%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imon\Documents\FOMS\Marple%20Count%20comparison%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2015</c:v>
                </c:pt>
              </c:strCache>
            </c:strRef>
          </c:tx>
          <c:spPr>
            <a:solidFill>
              <a:schemeClr val="accent1"/>
            </a:solidFill>
            <a:ln>
              <a:noFill/>
            </a:ln>
            <a:effectLst/>
          </c:spPr>
          <c:invertIfNegative val="0"/>
          <c:cat>
            <c:numRef>
              <c:f>Sheet1!$A$2:$A$34</c:f>
              <c:numCache>
                <c:formatCode>General</c:formatCode>
                <c:ptCount val="33"/>
                <c:pt idx="0">
                  <c:v>6.14</c:v>
                </c:pt>
                <c:pt idx="1">
                  <c:v>6.34</c:v>
                </c:pt>
                <c:pt idx="2">
                  <c:v>7.03</c:v>
                </c:pt>
                <c:pt idx="3">
                  <c:v>7.19</c:v>
                </c:pt>
                <c:pt idx="4">
                  <c:v>7.42</c:v>
                </c:pt>
                <c:pt idx="5">
                  <c:v>7.59</c:v>
                </c:pt>
                <c:pt idx="6" formatCode="h:mm">
                  <c:v>0.34027777777777773</c:v>
                </c:pt>
                <c:pt idx="7" formatCode="h:mm">
                  <c:v>0.35416666666666669</c:v>
                </c:pt>
                <c:pt idx="8" formatCode="h:mm">
                  <c:v>0.3659722222222222</c:v>
                </c:pt>
                <c:pt idx="9" formatCode="h:mm">
                  <c:v>0.38125000000000003</c:v>
                </c:pt>
                <c:pt idx="10" formatCode="h:mm">
                  <c:v>0.40138888888888885</c:v>
                </c:pt>
                <c:pt idx="11" formatCode="h:mm">
                  <c:v>0.42291666666666666</c:v>
                </c:pt>
                <c:pt idx="12" formatCode="h:mm">
                  <c:v>0.44166666666666665</c:v>
                </c:pt>
                <c:pt idx="13" formatCode="h:mm">
                  <c:v>0.46388888888888885</c:v>
                </c:pt>
                <c:pt idx="14" formatCode="h:mm">
                  <c:v>0.48333333333333334</c:v>
                </c:pt>
                <c:pt idx="15" formatCode="h:mm">
                  <c:v>0.50624999999999998</c:v>
                </c:pt>
                <c:pt idx="16" formatCode="h:mm">
                  <c:v>0.52500000000000002</c:v>
                </c:pt>
                <c:pt idx="17" formatCode="h:mm">
                  <c:v>0.54791666666666672</c:v>
                </c:pt>
                <c:pt idx="18" formatCode="h:mm">
                  <c:v>0.56666666666666665</c:v>
                </c:pt>
                <c:pt idx="19" formatCode="h:mm">
                  <c:v>0.58958333333333335</c:v>
                </c:pt>
                <c:pt idx="20" formatCode="h:mm">
                  <c:v>0.60833333333333328</c:v>
                </c:pt>
                <c:pt idx="21" formatCode="h:mm">
                  <c:v>0.63124999999999998</c:v>
                </c:pt>
                <c:pt idx="22" formatCode="h:mm">
                  <c:v>0.65</c:v>
                </c:pt>
                <c:pt idx="23" formatCode="h:mm">
                  <c:v>0.67361111111111116</c:v>
                </c:pt>
                <c:pt idx="24" formatCode="h:mm">
                  <c:v>0.69652777777777775</c:v>
                </c:pt>
                <c:pt idx="25" formatCode="h:mm">
                  <c:v>0.70277777777777783</c:v>
                </c:pt>
                <c:pt idx="26" formatCode="h:mm">
                  <c:v>0.71319444444444446</c:v>
                </c:pt>
                <c:pt idx="27" formatCode="h:mm">
                  <c:v>0.73402777777777783</c:v>
                </c:pt>
                <c:pt idx="28" formatCode="h:mm">
                  <c:v>0.74444444444444446</c:v>
                </c:pt>
                <c:pt idx="29" formatCode="h:mm">
                  <c:v>0.75624999999999998</c:v>
                </c:pt>
                <c:pt idx="30" formatCode="h:mm">
                  <c:v>0.77569444444444446</c:v>
                </c:pt>
                <c:pt idx="31" formatCode="h:mm">
                  <c:v>0.79861111111111116</c:v>
                </c:pt>
                <c:pt idx="32" formatCode="h:mm">
                  <c:v>0.81666666666666676</c:v>
                </c:pt>
              </c:numCache>
            </c:numRef>
          </c:cat>
          <c:val>
            <c:numRef>
              <c:f>Sheet1!$B$2:$B$34</c:f>
              <c:numCache>
                <c:formatCode>General</c:formatCode>
                <c:ptCount val="33"/>
                <c:pt idx="0">
                  <c:v>19</c:v>
                </c:pt>
                <c:pt idx="1">
                  <c:v>31</c:v>
                </c:pt>
                <c:pt idx="2">
                  <c:v>52</c:v>
                </c:pt>
                <c:pt idx="3">
                  <c:v>51</c:v>
                </c:pt>
                <c:pt idx="4">
                  <c:v>127</c:v>
                </c:pt>
                <c:pt idx="5">
                  <c:v>105</c:v>
                </c:pt>
                <c:pt idx="6">
                  <c:v>43</c:v>
                </c:pt>
                <c:pt idx="7">
                  <c:v>52</c:v>
                </c:pt>
                <c:pt idx="8">
                  <c:v>26</c:v>
                </c:pt>
                <c:pt idx="9">
                  <c:v>43</c:v>
                </c:pt>
                <c:pt idx="10">
                  <c:v>19</c:v>
                </c:pt>
                <c:pt idx="11">
                  <c:v>19</c:v>
                </c:pt>
                <c:pt idx="12">
                  <c:v>23</c:v>
                </c:pt>
                <c:pt idx="13">
                  <c:v>24</c:v>
                </c:pt>
                <c:pt idx="14">
                  <c:v>14</c:v>
                </c:pt>
                <c:pt idx="15">
                  <c:v>18</c:v>
                </c:pt>
                <c:pt idx="16">
                  <c:v>6</c:v>
                </c:pt>
                <c:pt idx="17">
                  <c:v>11</c:v>
                </c:pt>
                <c:pt idx="18">
                  <c:v>16</c:v>
                </c:pt>
                <c:pt idx="19">
                  <c:v>5</c:v>
                </c:pt>
                <c:pt idx="20">
                  <c:v>9</c:v>
                </c:pt>
                <c:pt idx="21">
                  <c:v>12</c:v>
                </c:pt>
                <c:pt idx="22">
                  <c:v>14</c:v>
                </c:pt>
                <c:pt idx="23">
                  <c:v>18</c:v>
                </c:pt>
                <c:pt idx="24">
                  <c:v>10</c:v>
                </c:pt>
                <c:pt idx="25">
                  <c:v>6</c:v>
                </c:pt>
                <c:pt idx="26">
                  <c:v>14</c:v>
                </c:pt>
                <c:pt idx="27">
                  <c:v>14</c:v>
                </c:pt>
                <c:pt idx="28">
                  <c:v>6</c:v>
                </c:pt>
                <c:pt idx="29">
                  <c:v>10</c:v>
                </c:pt>
                <c:pt idx="30">
                  <c:v>3</c:v>
                </c:pt>
                <c:pt idx="31">
                  <c:v>8</c:v>
                </c:pt>
                <c:pt idx="32">
                  <c:v>5</c:v>
                </c:pt>
              </c:numCache>
            </c:numRef>
          </c:val>
        </c:ser>
        <c:ser>
          <c:idx val="1"/>
          <c:order val="1"/>
          <c:tx>
            <c:strRef>
              <c:f>Sheet1!$C$1</c:f>
              <c:strCache>
                <c:ptCount val="1"/>
                <c:pt idx="0">
                  <c:v>2016</c:v>
                </c:pt>
              </c:strCache>
            </c:strRef>
          </c:tx>
          <c:spPr>
            <a:solidFill>
              <a:schemeClr val="accent2"/>
            </a:solidFill>
            <a:ln>
              <a:noFill/>
            </a:ln>
            <a:effectLst/>
          </c:spPr>
          <c:invertIfNegative val="0"/>
          <c:cat>
            <c:numRef>
              <c:f>Sheet1!$A$2:$A$34</c:f>
              <c:numCache>
                <c:formatCode>General</c:formatCode>
                <c:ptCount val="33"/>
                <c:pt idx="0">
                  <c:v>6.14</c:v>
                </c:pt>
                <c:pt idx="1">
                  <c:v>6.34</c:v>
                </c:pt>
                <c:pt idx="2">
                  <c:v>7.03</c:v>
                </c:pt>
                <c:pt idx="3">
                  <c:v>7.19</c:v>
                </c:pt>
                <c:pt idx="4">
                  <c:v>7.42</c:v>
                </c:pt>
                <c:pt idx="5">
                  <c:v>7.59</c:v>
                </c:pt>
                <c:pt idx="6" formatCode="h:mm">
                  <c:v>0.34027777777777773</c:v>
                </c:pt>
                <c:pt idx="7" formatCode="h:mm">
                  <c:v>0.35416666666666669</c:v>
                </c:pt>
                <c:pt idx="8" formatCode="h:mm">
                  <c:v>0.3659722222222222</c:v>
                </c:pt>
                <c:pt idx="9" formatCode="h:mm">
                  <c:v>0.38125000000000003</c:v>
                </c:pt>
                <c:pt idx="10" formatCode="h:mm">
                  <c:v>0.40138888888888885</c:v>
                </c:pt>
                <c:pt idx="11" formatCode="h:mm">
                  <c:v>0.42291666666666666</c:v>
                </c:pt>
                <c:pt idx="12" formatCode="h:mm">
                  <c:v>0.44166666666666665</c:v>
                </c:pt>
                <c:pt idx="13" formatCode="h:mm">
                  <c:v>0.46388888888888885</c:v>
                </c:pt>
                <c:pt idx="14" formatCode="h:mm">
                  <c:v>0.48333333333333334</c:v>
                </c:pt>
                <c:pt idx="15" formatCode="h:mm">
                  <c:v>0.50624999999999998</c:v>
                </c:pt>
                <c:pt idx="16" formatCode="h:mm">
                  <c:v>0.52500000000000002</c:v>
                </c:pt>
                <c:pt idx="17" formatCode="h:mm">
                  <c:v>0.54791666666666672</c:v>
                </c:pt>
                <c:pt idx="18" formatCode="h:mm">
                  <c:v>0.56666666666666665</c:v>
                </c:pt>
                <c:pt idx="19" formatCode="h:mm">
                  <c:v>0.58958333333333335</c:v>
                </c:pt>
                <c:pt idx="20" formatCode="h:mm">
                  <c:v>0.60833333333333328</c:v>
                </c:pt>
                <c:pt idx="21" formatCode="h:mm">
                  <c:v>0.63124999999999998</c:v>
                </c:pt>
                <c:pt idx="22" formatCode="h:mm">
                  <c:v>0.65</c:v>
                </c:pt>
                <c:pt idx="23" formatCode="h:mm">
                  <c:v>0.67361111111111116</c:v>
                </c:pt>
                <c:pt idx="24" formatCode="h:mm">
                  <c:v>0.69652777777777775</c:v>
                </c:pt>
                <c:pt idx="25" formatCode="h:mm">
                  <c:v>0.70277777777777783</c:v>
                </c:pt>
                <c:pt idx="26" formatCode="h:mm">
                  <c:v>0.71319444444444446</c:v>
                </c:pt>
                <c:pt idx="27" formatCode="h:mm">
                  <c:v>0.73402777777777783</c:v>
                </c:pt>
                <c:pt idx="28" formatCode="h:mm">
                  <c:v>0.74444444444444446</c:v>
                </c:pt>
                <c:pt idx="29" formatCode="h:mm">
                  <c:v>0.75624999999999998</c:v>
                </c:pt>
                <c:pt idx="30" formatCode="h:mm">
                  <c:v>0.77569444444444446</c:v>
                </c:pt>
                <c:pt idx="31" formatCode="h:mm">
                  <c:v>0.79861111111111116</c:v>
                </c:pt>
                <c:pt idx="32" formatCode="h:mm">
                  <c:v>0.81666666666666676</c:v>
                </c:pt>
              </c:numCache>
            </c:numRef>
          </c:cat>
          <c:val>
            <c:numRef>
              <c:f>Sheet1!$C$2:$C$34</c:f>
              <c:numCache>
                <c:formatCode>General</c:formatCode>
                <c:ptCount val="33"/>
                <c:pt idx="0">
                  <c:v>18</c:v>
                </c:pt>
                <c:pt idx="1">
                  <c:v>36</c:v>
                </c:pt>
                <c:pt idx="2">
                  <c:v>45</c:v>
                </c:pt>
                <c:pt idx="3">
                  <c:v>60</c:v>
                </c:pt>
                <c:pt idx="4">
                  <c:v>118</c:v>
                </c:pt>
                <c:pt idx="5">
                  <c:v>105</c:v>
                </c:pt>
                <c:pt idx="6">
                  <c:v>50</c:v>
                </c:pt>
                <c:pt idx="7">
                  <c:v>42</c:v>
                </c:pt>
                <c:pt idx="8">
                  <c:v>31</c:v>
                </c:pt>
                <c:pt idx="9">
                  <c:v>45</c:v>
                </c:pt>
                <c:pt idx="10">
                  <c:v>35</c:v>
                </c:pt>
                <c:pt idx="11">
                  <c:v>29</c:v>
                </c:pt>
                <c:pt idx="12">
                  <c:v>26</c:v>
                </c:pt>
                <c:pt idx="13">
                  <c:v>8</c:v>
                </c:pt>
                <c:pt idx="14">
                  <c:v>7</c:v>
                </c:pt>
                <c:pt idx="15">
                  <c:v>12</c:v>
                </c:pt>
                <c:pt idx="16">
                  <c:v>11</c:v>
                </c:pt>
                <c:pt idx="17">
                  <c:v>5</c:v>
                </c:pt>
                <c:pt idx="18">
                  <c:v>10</c:v>
                </c:pt>
                <c:pt idx="19">
                  <c:v>4</c:v>
                </c:pt>
                <c:pt idx="20">
                  <c:v>11</c:v>
                </c:pt>
                <c:pt idx="21">
                  <c:v>12</c:v>
                </c:pt>
                <c:pt idx="22">
                  <c:v>7</c:v>
                </c:pt>
                <c:pt idx="23">
                  <c:v>12</c:v>
                </c:pt>
                <c:pt idx="24">
                  <c:v>8</c:v>
                </c:pt>
                <c:pt idx="25">
                  <c:v>3</c:v>
                </c:pt>
                <c:pt idx="26">
                  <c:v>6</c:v>
                </c:pt>
                <c:pt idx="27">
                  <c:v>11</c:v>
                </c:pt>
                <c:pt idx="28">
                  <c:v>8</c:v>
                </c:pt>
                <c:pt idx="29">
                  <c:v>3</c:v>
                </c:pt>
                <c:pt idx="30">
                  <c:v>7</c:v>
                </c:pt>
                <c:pt idx="31">
                  <c:v>3</c:v>
                </c:pt>
                <c:pt idx="32">
                  <c:v>0</c:v>
                </c:pt>
              </c:numCache>
            </c:numRef>
          </c:val>
        </c:ser>
        <c:ser>
          <c:idx val="2"/>
          <c:order val="2"/>
          <c:tx>
            <c:strRef>
              <c:f>Sheet1!$D$1</c:f>
              <c:strCache>
                <c:ptCount val="1"/>
                <c:pt idx="0">
                  <c:v>2017</c:v>
                </c:pt>
              </c:strCache>
            </c:strRef>
          </c:tx>
          <c:spPr>
            <a:solidFill>
              <a:schemeClr val="accent3"/>
            </a:solidFill>
            <a:ln>
              <a:noFill/>
            </a:ln>
            <a:effectLst/>
          </c:spPr>
          <c:invertIfNegative val="0"/>
          <c:cat>
            <c:numRef>
              <c:f>Sheet1!$A$2:$A$34</c:f>
              <c:numCache>
                <c:formatCode>General</c:formatCode>
                <c:ptCount val="33"/>
                <c:pt idx="0">
                  <c:v>6.14</c:v>
                </c:pt>
                <c:pt idx="1">
                  <c:v>6.34</c:v>
                </c:pt>
                <c:pt idx="2">
                  <c:v>7.03</c:v>
                </c:pt>
                <c:pt idx="3">
                  <c:v>7.19</c:v>
                </c:pt>
                <c:pt idx="4">
                  <c:v>7.42</c:v>
                </c:pt>
                <c:pt idx="5">
                  <c:v>7.59</c:v>
                </c:pt>
                <c:pt idx="6" formatCode="h:mm">
                  <c:v>0.34027777777777773</c:v>
                </c:pt>
                <c:pt idx="7" formatCode="h:mm">
                  <c:v>0.35416666666666669</c:v>
                </c:pt>
                <c:pt idx="8" formatCode="h:mm">
                  <c:v>0.3659722222222222</c:v>
                </c:pt>
                <c:pt idx="9" formatCode="h:mm">
                  <c:v>0.38125000000000003</c:v>
                </c:pt>
                <c:pt idx="10" formatCode="h:mm">
                  <c:v>0.40138888888888885</c:v>
                </c:pt>
                <c:pt idx="11" formatCode="h:mm">
                  <c:v>0.42291666666666666</c:v>
                </c:pt>
                <c:pt idx="12" formatCode="h:mm">
                  <c:v>0.44166666666666665</c:v>
                </c:pt>
                <c:pt idx="13" formatCode="h:mm">
                  <c:v>0.46388888888888885</c:v>
                </c:pt>
                <c:pt idx="14" formatCode="h:mm">
                  <c:v>0.48333333333333334</c:v>
                </c:pt>
                <c:pt idx="15" formatCode="h:mm">
                  <c:v>0.50624999999999998</c:v>
                </c:pt>
                <c:pt idx="16" formatCode="h:mm">
                  <c:v>0.52500000000000002</c:v>
                </c:pt>
                <c:pt idx="17" formatCode="h:mm">
                  <c:v>0.54791666666666672</c:v>
                </c:pt>
                <c:pt idx="18" formatCode="h:mm">
                  <c:v>0.56666666666666665</c:v>
                </c:pt>
                <c:pt idx="19" formatCode="h:mm">
                  <c:v>0.58958333333333335</c:v>
                </c:pt>
                <c:pt idx="20" formatCode="h:mm">
                  <c:v>0.60833333333333328</c:v>
                </c:pt>
                <c:pt idx="21" formatCode="h:mm">
                  <c:v>0.63124999999999998</c:v>
                </c:pt>
                <c:pt idx="22" formatCode="h:mm">
                  <c:v>0.65</c:v>
                </c:pt>
                <c:pt idx="23" formatCode="h:mm">
                  <c:v>0.67361111111111116</c:v>
                </c:pt>
                <c:pt idx="24" formatCode="h:mm">
                  <c:v>0.69652777777777775</c:v>
                </c:pt>
                <c:pt idx="25" formatCode="h:mm">
                  <c:v>0.70277777777777783</c:v>
                </c:pt>
                <c:pt idx="26" formatCode="h:mm">
                  <c:v>0.71319444444444446</c:v>
                </c:pt>
                <c:pt idx="27" formatCode="h:mm">
                  <c:v>0.73402777777777783</c:v>
                </c:pt>
                <c:pt idx="28" formatCode="h:mm">
                  <c:v>0.74444444444444446</c:v>
                </c:pt>
                <c:pt idx="29" formatCode="h:mm">
                  <c:v>0.75624999999999998</c:v>
                </c:pt>
                <c:pt idx="30" formatCode="h:mm">
                  <c:v>0.77569444444444446</c:v>
                </c:pt>
                <c:pt idx="31" formatCode="h:mm">
                  <c:v>0.79861111111111116</c:v>
                </c:pt>
                <c:pt idx="32" formatCode="h:mm">
                  <c:v>0.81666666666666676</c:v>
                </c:pt>
              </c:numCache>
            </c:numRef>
          </c:cat>
          <c:val>
            <c:numRef>
              <c:f>Sheet1!$D$2:$D$34</c:f>
              <c:numCache>
                <c:formatCode>General</c:formatCode>
                <c:ptCount val="33"/>
                <c:pt idx="0">
                  <c:v>21</c:v>
                </c:pt>
                <c:pt idx="1">
                  <c:v>35</c:v>
                </c:pt>
                <c:pt idx="2">
                  <c:v>51</c:v>
                </c:pt>
                <c:pt idx="3">
                  <c:v>71</c:v>
                </c:pt>
                <c:pt idx="4">
                  <c:v>108</c:v>
                </c:pt>
                <c:pt idx="5">
                  <c:v>105</c:v>
                </c:pt>
                <c:pt idx="6">
                  <c:v>55</c:v>
                </c:pt>
                <c:pt idx="7">
                  <c:v>55</c:v>
                </c:pt>
                <c:pt idx="8">
                  <c:v>22</c:v>
                </c:pt>
                <c:pt idx="9">
                  <c:v>43</c:v>
                </c:pt>
                <c:pt idx="10">
                  <c:v>42</c:v>
                </c:pt>
                <c:pt idx="11">
                  <c:v>18</c:v>
                </c:pt>
                <c:pt idx="12">
                  <c:v>16</c:v>
                </c:pt>
                <c:pt idx="14">
                  <c:v>16</c:v>
                </c:pt>
                <c:pt idx="15">
                  <c:v>16</c:v>
                </c:pt>
                <c:pt idx="16">
                  <c:v>13</c:v>
                </c:pt>
                <c:pt idx="17">
                  <c:v>3</c:v>
                </c:pt>
                <c:pt idx="18">
                  <c:v>9</c:v>
                </c:pt>
                <c:pt idx="19">
                  <c:v>3</c:v>
                </c:pt>
                <c:pt idx="20">
                  <c:v>11</c:v>
                </c:pt>
                <c:pt idx="21">
                  <c:v>14</c:v>
                </c:pt>
                <c:pt idx="22">
                  <c:v>7</c:v>
                </c:pt>
                <c:pt idx="23">
                  <c:v>15</c:v>
                </c:pt>
                <c:pt idx="24">
                  <c:v>10</c:v>
                </c:pt>
                <c:pt idx="25">
                  <c:v>4</c:v>
                </c:pt>
                <c:pt idx="26">
                  <c:v>14</c:v>
                </c:pt>
                <c:pt idx="27">
                  <c:v>1</c:v>
                </c:pt>
                <c:pt idx="29">
                  <c:v>19</c:v>
                </c:pt>
                <c:pt idx="30">
                  <c:v>13</c:v>
                </c:pt>
                <c:pt idx="31">
                  <c:v>5</c:v>
                </c:pt>
                <c:pt idx="32">
                  <c:v>13</c:v>
                </c:pt>
              </c:numCache>
            </c:numRef>
          </c:val>
        </c:ser>
        <c:dLbls>
          <c:showLegendKey val="0"/>
          <c:showVal val="0"/>
          <c:showCatName val="0"/>
          <c:showSerName val="0"/>
          <c:showPercent val="0"/>
          <c:showBubbleSize val="0"/>
        </c:dLbls>
        <c:gapWidth val="219"/>
        <c:overlap val="-27"/>
        <c:axId val="408278432"/>
        <c:axId val="408277256"/>
      </c:barChart>
      <c:catAx>
        <c:axId val="40827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277256"/>
        <c:crosses val="autoZero"/>
        <c:auto val="1"/>
        <c:lblAlgn val="ctr"/>
        <c:lblOffset val="100"/>
        <c:noMultiLvlLbl val="0"/>
      </c:catAx>
      <c:valAx>
        <c:axId val="408277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2784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5"/>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Sheet2!$B$1</c:f>
              <c:strCache>
                <c:ptCount val="1"/>
                <c:pt idx="0">
                  <c:v>2015</c:v>
                </c:pt>
              </c:strCache>
            </c:strRef>
          </c:tx>
          <c:spPr>
            <a:solidFill>
              <a:schemeClr val="accent1"/>
            </a:solidFill>
            <a:ln>
              <a:noFill/>
            </a:ln>
            <a:effectLst/>
          </c:spPr>
          <c:invertIfNegative val="0"/>
          <c:cat>
            <c:numRef>
              <c:f>Sheet2!$A$2:$A$35</c:f>
              <c:numCache>
                <c:formatCode>h:mm</c:formatCode>
                <c:ptCount val="34"/>
                <c:pt idx="0">
                  <c:v>0.28055555555555556</c:v>
                </c:pt>
                <c:pt idx="1">
                  <c:v>0.29583333333333334</c:v>
                </c:pt>
                <c:pt idx="2">
                  <c:v>0.30069444444444443</c:v>
                </c:pt>
                <c:pt idx="3">
                  <c:v>0.31597222222222221</c:v>
                </c:pt>
                <c:pt idx="4">
                  <c:v>0.32500000000000001</c:v>
                </c:pt>
                <c:pt idx="5">
                  <c:v>0.34027777777777773</c:v>
                </c:pt>
                <c:pt idx="6">
                  <c:v>0.36041666666666666</c:v>
                </c:pt>
                <c:pt idx="7">
                  <c:v>0.36944444444444446</c:v>
                </c:pt>
                <c:pt idx="8">
                  <c:v>0.38194444444444442</c:v>
                </c:pt>
                <c:pt idx="9">
                  <c:v>0.39652777777777781</c:v>
                </c:pt>
                <c:pt idx="10">
                  <c:v>0.42499999999999999</c:v>
                </c:pt>
                <c:pt idx="11">
                  <c:v>0.44444444444444442</c:v>
                </c:pt>
                <c:pt idx="12">
                  <c:v>0.46527777777777773</c:v>
                </c:pt>
                <c:pt idx="13">
                  <c:v>0.48541666666666666</c:v>
                </c:pt>
                <c:pt idx="14">
                  <c:v>0.50694444444444442</c:v>
                </c:pt>
                <c:pt idx="15">
                  <c:v>0.52708333333333335</c:v>
                </c:pt>
                <c:pt idx="16">
                  <c:v>0.54861111111111105</c:v>
                </c:pt>
                <c:pt idx="17">
                  <c:v>0.56805555555555554</c:v>
                </c:pt>
                <c:pt idx="18">
                  <c:v>0.59027777777777779</c:v>
                </c:pt>
                <c:pt idx="19">
                  <c:v>0.61111111111111105</c:v>
                </c:pt>
                <c:pt idx="20">
                  <c:v>0.63194444444444442</c:v>
                </c:pt>
                <c:pt idx="21">
                  <c:v>0.65138888888888891</c:v>
                </c:pt>
                <c:pt idx="22">
                  <c:v>0.67361111111111116</c:v>
                </c:pt>
                <c:pt idx="23">
                  <c:v>0.68472222222222223</c:v>
                </c:pt>
                <c:pt idx="24">
                  <c:v>0.6972222222222223</c:v>
                </c:pt>
                <c:pt idx="25">
                  <c:v>0.71597222222222223</c:v>
                </c:pt>
                <c:pt idx="26">
                  <c:v>0.72916666666666663</c:v>
                </c:pt>
                <c:pt idx="27">
                  <c:v>0.73472222222222217</c:v>
                </c:pt>
                <c:pt idx="28">
                  <c:v>0.74791666666666667</c:v>
                </c:pt>
                <c:pt idx="29">
                  <c:v>0.75763888888888886</c:v>
                </c:pt>
                <c:pt idx="30">
                  <c:v>0.77013888888888893</c:v>
                </c:pt>
                <c:pt idx="31">
                  <c:v>0.77708333333333324</c:v>
                </c:pt>
                <c:pt idx="32">
                  <c:v>0.79861111111111116</c:v>
                </c:pt>
                <c:pt idx="33">
                  <c:v>0.81805555555555554</c:v>
                </c:pt>
              </c:numCache>
            </c:numRef>
          </c:cat>
          <c:val>
            <c:numRef>
              <c:f>Sheet2!$B$2:$B$35</c:f>
              <c:numCache>
                <c:formatCode>General</c:formatCode>
                <c:ptCount val="34"/>
                <c:pt idx="0">
                  <c:v>1</c:v>
                </c:pt>
                <c:pt idx="1">
                  <c:v>2</c:v>
                </c:pt>
                <c:pt idx="2">
                  <c:v>1</c:v>
                </c:pt>
                <c:pt idx="3">
                  <c:v>4</c:v>
                </c:pt>
                <c:pt idx="4">
                  <c:v>5</c:v>
                </c:pt>
                <c:pt idx="5">
                  <c:v>3</c:v>
                </c:pt>
                <c:pt idx="6">
                  <c:v>6</c:v>
                </c:pt>
                <c:pt idx="7">
                  <c:v>5</c:v>
                </c:pt>
                <c:pt idx="8">
                  <c:v>1</c:v>
                </c:pt>
                <c:pt idx="9">
                  <c:v>1</c:v>
                </c:pt>
                <c:pt idx="10">
                  <c:v>10</c:v>
                </c:pt>
                <c:pt idx="11">
                  <c:v>1</c:v>
                </c:pt>
                <c:pt idx="12">
                  <c:v>2</c:v>
                </c:pt>
                <c:pt idx="13">
                  <c:v>5</c:v>
                </c:pt>
                <c:pt idx="14">
                  <c:v>4</c:v>
                </c:pt>
                <c:pt idx="15">
                  <c:v>6</c:v>
                </c:pt>
                <c:pt idx="16">
                  <c:v>14</c:v>
                </c:pt>
                <c:pt idx="17">
                  <c:v>8</c:v>
                </c:pt>
                <c:pt idx="18">
                  <c:v>10</c:v>
                </c:pt>
                <c:pt idx="19">
                  <c:v>28</c:v>
                </c:pt>
                <c:pt idx="20">
                  <c:v>12</c:v>
                </c:pt>
                <c:pt idx="21">
                  <c:v>20</c:v>
                </c:pt>
                <c:pt idx="22">
                  <c:v>23</c:v>
                </c:pt>
                <c:pt idx="23">
                  <c:v>15</c:v>
                </c:pt>
                <c:pt idx="24">
                  <c:v>52</c:v>
                </c:pt>
                <c:pt idx="25">
                  <c:v>55</c:v>
                </c:pt>
                <c:pt idx="26">
                  <c:v>54</c:v>
                </c:pt>
                <c:pt idx="27">
                  <c:v>65</c:v>
                </c:pt>
                <c:pt idx="28">
                  <c:v>46</c:v>
                </c:pt>
                <c:pt idx="29">
                  <c:v>57</c:v>
                </c:pt>
                <c:pt idx="30">
                  <c:v>43</c:v>
                </c:pt>
                <c:pt idx="31">
                  <c:v>45</c:v>
                </c:pt>
                <c:pt idx="32">
                  <c:v>58</c:v>
                </c:pt>
                <c:pt idx="33">
                  <c:v>34</c:v>
                </c:pt>
              </c:numCache>
            </c:numRef>
          </c:val>
        </c:ser>
        <c:ser>
          <c:idx val="1"/>
          <c:order val="1"/>
          <c:tx>
            <c:strRef>
              <c:f>Sheet2!$C$1</c:f>
              <c:strCache>
                <c:ptCount val="1"/>
                <c:pt idx="0">
                  <c:v>2016</c:v>
                </c:pt>
              </c:strCache>
            </c:strRef>
          </c:tx>
          <c:spPr>
            <a:solidFill>
              <a:schemeClr val="accent2"/>
            </a:solidFill>
            <a:ln>
              <a:noFill/>
            </a:ln>
            <a:effectLst/>
          </c:spPr>
          <c:invertIfNegative val="0"/>
          <c:cat>
            <c:numRef>
              <c:f>Sheet2!$A$2:$A$35</c:f>
              <c:numCache>
                <c:formatCode>h:mm</c:formatCode>
                <c:ptCount val="34"/>
                <c:pt idx="0">
                  <c:v>0.28055555555555556</c:v>
                </c:pt>
                <c:pt idx="1">
                  <c:v>0.29583333333333334</c:v>
                </c:pt>
                <c:pt idx="2">
                  <c:v>0.30069444444444443</c:v>
                </c:pt>
                <c:pt idx="3">
                  <c:v>0.31597222222222221</c:v>
                </c:pt>
                <c:pt idx="4">
                  <c:v>0.32500000000000001</c:v>
                </c:pt>
                <c:pt idx="5">
                  <c:v>0.34027777777777773</c:v>
                </c:pt>
                <c:pt idx="6">
                  <c:v>0.36041666666666666</c:v>
                </c:pt>
                <c:pt idx="7">
                  <c:v>0.36944444444444446</c:v>
                </c:pt>
                <c:pt idx="8">
                  <c:v>0.38194444444444442</c:v>
                </c:pt>
                <c:pt idx="9">
                  <c:v>0.39652777777777781</c:v>
                </c:pt>
                <c:pt idx="10">
                  <c:v>0.42499999999999999</c:v>
                </c:pt>
                <c:pt idx="11">
                  <c:v>0.44444444444444442</c:v>
                </c:pt>
                <c:pt idx="12">
                  <c:v>0.46527777777777773</c:v>
                </c:pt>
                <c:pt idx="13">
                  <c:v>0.48541666666666666</c:v>
                </c:pt>
                <c:pt idx="14">
                  <c:v>0.50694444444444442</c:v>
                </c:pt>
                <c:pt idx="15">
                  <c:v>0.52708333333333335</c:v>
                </c:pt>
                <c:pt idx="16">
                  <c:v>0.54861111111111105</c:v>
                </c:pt>
                <c:pt idx="17">
                  <c:v>0.56805555555555554</c:v>
                </c:pt>
                <c:pt idx="18">
                  <c:v>0.59027777777777779</c:v>
                </c:pt>
                <c:pt idx="19">
                  <c:v>0.61111111111111105</c:v>
                </c:pt>
                <c:pt idx="20">
                  <c:v>0.63194444444444442</c:v>
                </c:pt>
                <c:pt idx="21">
                  <c:v>0.65138888888888891</c:v>
                </c:pt>
                <c:pt idx="22">
                  <c:v>0.67361111111111116</c:v>
                </c:pt>
                <c:pt idx="23">
                  <c:v>0.68472222222222223</c:v>
                </c:pt>
                <c:pt idx="24">
                  <c:v>0.6972222222222223</c:v>
                </c:pt>
                <c:pt idx="25">
                  <c:v>0.71597222222222223</c:v>
                </c:pt>
                <c:pt idx="26">
                  <c:v>0.72916666666666663</c:v>
                </c:pt>
                <c:pt idx="27">
                  <c:v>0.73472222222222217</c:v>
                </c:pt>
                <c:pt idx="28">
                  <c:v>0.74791666666666667</c:v>
                </c:pt>
                <c:pt idx="29">
                  <c:v>0.75763888888888886</c:v>
                </c:pt>
                <c:pt idx="30">
                  <c:v>0.77013888888888893</c:v>
                </c:pt>
                <c:pt idx="31">
                  <c:v>0.77708333333333324</c:v>
                </c:pt>
                <c:pt idx="32">
                  <c:v>0.79861111111111116</c:v>
                </c:pt>
                <c:pt idx="33">
                  <c:v>0.81805555555555554</c:v>
                </c:pt>
              </c:numCache>
            </c:numRef>
          </c:cat>
          <c:val>
            <c:numRef>
              <c:f>Sheet2!$C$2:$C$35</c:f>
              <c:numCache>
                <c:formatCode>General</c:formatCode>
                <c:ptCount val="34"/>
                <c:pt idx="0">
                  <c:v>3</c:v>
                </c:pt>
                <c:pt idx="1">
                  <c:v>1</c:v>
                </c:pt>
                <c:pt idx="2">
                  <c:v>1</c:v>
                </c:pt>
                <c:pt idx="3">
                  <c:v>7</c:v>
                </c:pt>
                <c:pt idx="4">
                  <c:v>7</c:v>
                </c:pt>
                <c:pt idx="5">
                  <c:v>2</c:v>
                </c:pt>
                <c:pt idx="6">
                  <c:v>8</c:v>
                </c:pt>
                <c:pt idx="7">
                  <c:v>1</c:v>
                </c:pt>
                <c:pt idx="8">
                  <c:v>1</c:v>
                </c:pt>
                <c:pt idx="9">
                  <c:v>3</c:v>
                </c:pt>
                <c:pt idx="10">
                  <c:v>0</c:v>
                </c:pt>
                <c:pt idx="11">
                  <c:v>5</c:v>
                </c:pt>
                <c:pt idx="12">
                  <c:v>4</c:v>
                </c:pt>
                <c:pt idx="13">
                  <c:v>3</c:v>
                </c:pt>
                <c:pt idx="14">
                  <c:v>8</c:v>
                </c:pt>
                <c:pt idx="15">
                  <c:v>3</c:v>
                </c:pt>
                <c:pt idx="16">
                  <c:v>8</c:v>
                </c:pt>
                <c:pt idx="17">
                  <c:v>15</c:v>
                </c:pt>
                <c:pt idx="18">
                  <c:v>15</c:v>
                </c:pt>
                <c:pt idx="19">
                  <c:v>16</c:v>
                </c:pt>
                <c:pt idx="20">
                  <c:v>23</c:v>
                </c:pt>
                <c:pt idx="21">
                  <c:v>18</c:v>
                </c:pt>
                <c:pt idx="22">
                  <c:v>20</c:v>
                </c:pt>
                <c:pt idx="23">
                  <c:v>10</c:v>
                </c:pt>
                <c:pt idx="24">
                  <c:v>71</c:v>
                </c:pt>
                <c:pt idx="25">
                  <c:v>73</c:v>
                </c:pt>
                <c:pt idx="26">
                  <c:v>56</c:v>
                </c:pt>
                <c:pt idx="27">
                  <c:v>55</c:v>
                </c:pt>
                <c:pt idx="28">
                  <c:v>41</c:v>
                </c:pt>
                <c:pt idx="29">
                  <c:v>59</c:v>
                </c:pt>
                <c:pt idx="30">
                  <c:v>39</c:v>
                </c:pt>
                <c:pt idx="31">
                  <c:v>30</c:v>
                </c:pt>
                <c:pt idx="32">
                  <c:v>49</c:v>
                </c:pt>
                <c:pt idx="33">
                  <c:v>30</c:v>
                </c:pt>
              </c:numCache>
            </c:numRef>
          </c:val>
        </c:ser>
        <c:ser>
          <c:idx val="2"/>
          <c:order val="2"/>
          <c:tx>
            <c:strRef>
              <c:f>Sheet2!$D$1</c:f>
              <c:strCache>
                <c:ptCount val="1"/>
                <c:pt idx="0">
                  <c:v>2017</c:v>
                </c:pt>
              </c:strCache>
            </c:strRef>
          </c:tx>
          <c:spPr>
            <a:solidFill>
              <a:schemeClr val="accent3"/>
            </a:solidFill>
            <a:ln>
              <a:noFill/>
            </a:ln>
            <a:effectLst/>
          </c:spPr>
          <c:invertIfNegative val="0"/>
          <c:cat>
            <c:numRef>
              <c:f>Sheet2!$A$2:$A$35</c:f>
              <c:numCache>
                <c:formatCode>h:mm</c:formatCode>
                <c:ptCount val="34"/>
                <c:pt idx="0">
                  <c:v>0.28055555555555556</c:v>
                </c:pt>
                <c:pt idx="1">
                  <c:v>0.29583333333333334</c:v>
                </c:pt>
                <c:pt idx="2">
                  <c:v>0.30069444444444443</c:v>
                </c:pt>
                <c:pt idx="3">
                  <c:v>0.31597222222222221</c:v>
                </c:pt>
                <c:pt idx="4">
                  <c:v>0.32500000000000001</c:v>
                </c:pt>
                <c:pt idx="5">
                  <c:v>0.34027777777777773</c:v>
                </c:pt>
                <c:pt idx="6">
                  <c:v>0.36041666666666666</c:v>
                </c:pt>
                <c:pt idx="7">
                  <c:v>0.36944444444444446</c:v>
                </c:pt>
                <c:pt idx="8">
                  <c:v>0.38194444444444442</c:v>
                </c:pt>
                <c:pt idx="9">
                  <c:v>0.39652777777777781</c:v>
                </c:pt>
                <c:pt idx="10">
                  <c:v>0.42499999999999999</c:v>
                </c:pt>
                <c:pt idx="11">
                  <c:v>0.44444444444444442</c:v>
                </c:pt>
                <c:pt idx="12">
                  <c:v>0.46527777777777773</c:v>
                </c:pt>
                <c:pt idx="13">
                  <c:v>0.48541666666666666</c:v>
                </c:pt>
                <c:pt idx="14">
                  <c:v>0.50694444444444442</c:v>
                </c:pt>
                <c:pt idx="15">
                  <c:v>0.52708333333333335</c:v>
                </c:pt>
                <c:pt idx="16">
                  <c:v>0.54861111111111105</c:v>
                </c:pt>
                <c:pt idx="17">
                  <c:v>0.56805555555555554</c:v>
                </c:pt>
                <c:pt idx="18">
                  <c:v>0.59027777777777779</c:v>
                </c:pt>
                <c:pt idx="19">
                  <c:v>0.61111111111111105</c:v>
                </c:pt>
                <c:pt idx="20">
                  <c:v>0.63194444444444442</c:v>
                </c:pt>
                <c:pt idx="21">
                  <c:v>0.65138888888888891</c:v>
                </c:pt>
                <c:pt idx="22">
                  <c:v>0.67361111111111116</c:v>
                </c:pt>
                <c:pt idx="23">
                  <c:v>0.68472222222222223</c:v>
                </c:pt>
                <c:pt idx="24">
                  <c:v>0.6972222222222223</c:v>
                </c:pt>
                <c:pt idx="25">
                  <c:v>0.71597222222222223</c:v>
                </c:pt>
                <c:pt idx="26">
                  <c:v>0.72916666666666663</c:v>
                </c:pt>
                <c:pt idx="27">
                  <c:v>0.73472222222222217</c:v>
                </c:pt>
                <c:pt idx="28">
                  <c:v>0.74791666666666667</c:v>
                </c:pt>
                <c:pt idx="29">
                  <c:v>0.75763888888888886</c:v>
                </c:pt>
                <c:pt idx="30">
                  <c:v>0.77013888888888893</c:v>
                </c:pt>
                <c:pt idx="31">
                  <c:v>0.77708333333333324</c:v>
                </c:pt>
                <c:pt idx="32">
                  <c:v>0.79861111111111116</c:v>
                </c:pt>
                <c:pt idx="33">
                  <c:v>0.81805555555555554</c:v>
                </c:pt>
              </c:numCache>
            </c:numRef>
          </c:cat>
          <c:val>
            <c:numRef>
              <c:f>Sheet2!$D$2:$D$35</c:f>
              <c:numCache>
                <c:formatCode>General</c:formatCode>
                <c:ptCount val="34"/>
                <c:pt idx="0">
                  <c:v>3</c:v>
                </c:pt>
                <c:pt idx="1">
                  <c:v>5</c:v>
                </c:pt>
                <c:pt idx="2">
                  <c:v>1</c:v>
                </c:pt>
                <c:pt idx="3">
                  <c:v>3</c:v>
                </c:pt>
                <c:pt idx="4">
                  <c:v>2</c:v>
                </c:pt>
                <c:pt idx="5">
                  <c:v>5</c:v>
                </c:pt>
                <c:pt idx="6">
                  <c:v>14</c:v>
                </c:pt>
                <c:pt idx="7">
                  <c:v>1</c:v>
                </c:pt>
                <c:pt idx="8">
                  <c:v>1</c:v>
                </c:pt>
                <c:pt idx="9">
                  <c:v>0</c:v>
                </c:pt>
                <c:pt idx="10">
                  <c:v>4</c:v>
                </c:pt>
                <c:pt idx="11">
                  <c:v>7</c:v>
                </c:pt>
                <c:pt idx="12">
                  <c:v>2</c:v>
                </c:pt>
                <c:pt idx="13">
                  <c:v>4</c:v>
                </c:pt>
                <c:pt idx="15">
                  <c:v>12</c:v>
                </c:pt>
                <c:pt idx="16">
                  <c:v>12</c:v>
                </c:pt>
                <c:pt idx="17">
                  <c:v>6</c:v>
                </c:pt>
                <c:pt idx="18">
                  <c:v>12</c:v>
                </c:pt>
                <c:pt idx="19">
                  <c:v>16</c:v>
                </c:pt>
                <c:pt idx="20">
                  <c:v>19</c:v>
                </c:pt>
                <c:pt idx="21">
                  <c:v>12</c:v>
                </c:pt>
                <c:pt idx="22">
                  <c:v>25</c:v>
                </c:pt>
                <c:pt idx="23">
                  <c:v>22</c:v>
                </c:pt>
                <c:pt idx="24">
                  <c:v>54</c:v>
                </c:pt>
                <c:pt idx="25">
                  <c:v>58</c:v>
                </c:pt>
                <c:pt idx="26">
                  <c:v>66</c:v>
                </c:pt>
                <c:pt idx="27">
                  <c:v>97</c:v>
                </c:pt>
                <c:pt idx="28">
                  <c:v>26</c:v>
                </c:pt>
                <c:pt idx="29">
                  <c:v>60</c:v>
                </c:pt>
                <c:pt idx="30">
                  <c:v>34</c:v>
                </c:pt>
                <c:pt idx="31">
                  <c:v>52</c:v>
                </c:pt>
                <c:pt idx="32">
                  <c:v>34</c:v>
                </c:pt>
                <c:pt idx="33">
                  <c:v>46</c:v>
                </c:pt>
              </c:numCache>
            </c:numRef>
          </c:val>
        </c:ser>
        <c:dLbls>
          <c:showLegendKey val="0"/>
          <c:showVal val="0"/>
          <c:showCatName val="0"/>
          <c:showSerName val="0"/>
          <c:showPercent val="0"/>
          <c:showBubbleSize val="0"/>
        </c:dLbls>
        <c:gapWidth val="219"/>
        <c:overlap val="-27"/>
        <c:axId val="348255368"/>
        <c:axId val="348254192"/>
      </c:barChart>
      <c:catAx>
        <c:axId val="348255368"/>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254192"/>
        <c:crosses val="autoZero"/>
        <c:auto val="1"/>
        <c:lblAlgn val="ctr"/>
        <c:lblOffset val="100"/>
        <c:noMultiLvlLbl val="0"/>
      </c:catAx>
      <c:valAx>
        <c:axId val="34825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2553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5"/>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6154E-9327-43F8-B6DE-A069FE86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8</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Temple</dc:creator>
  <cp:keywords/>
  <dc:description/>
  <cp:lastModifiedBy>Simon Temple</cp:lastModifiedBy>
  <cp:revision>8</cp:revision>
  <cp:lastPrinted>2017-11-22T10:01:00Z</cp:lastPrinted>
  <dcterms:created xsi:type="dcterms:W3CDTF">2017-11-20T09:55:00Z</dcterms:created>
  <dcterms:modified xsi:type="dcterms:W3CDTF">2017-11-22T11:08:00Z</dcterms:modified>
</cp:coreProperties>
</file>