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783B" w14:textId="19E8EC51" w:rsidR="00FA328E" w:rsidRPr="00722C4F" w:rsidRDefault="009E5047" w:rsidP="009E5047">
      <w:pPr>
        <w:spacing w:after="0"/>
        <w:jc w:val="center"/>
        <w:rPr>
          <w:b/>
          <w:sz w:val="32"/>
          <w:szCs w:val="32"/>
        </w:rPr>
      </w:pPr>
      <w:r w:rsidRPr="00722C4F">
        <w:rPr>
          <w:b/>
          <w:sz w:val="32"/>
          <w:szCs w:val="32"/>
        </w:rPr>
        <w:t xml:space="preserve">Marple </w:t>
      </w:r>
      <w:r w:rsidR="005D64BD">
        <w:rPr>
          <w:b/>
          <w:sz w:val="32"/>
          <w:szCs w:val="32"/>
        </w:rPr>
        <w:t>and Rose Hill</w:t>
      </w:r>
      <w:r w:rsidRPr="00722C4F">
        <w:rPr>
          <w:b/>
          <w:sz w:val="32"/>
          <w:szCs w:val="32"/>
        </w:rPr>
        <w:t xml:space="preserve"> Train Counts</w:t>
      </w:r>
      <w:r w:rsidR="00BC6476">
        <w:rPr>
          <w:b/>
          <w:sz w:val="32"/>
          <w:szCs w:val="32"/>
        </w:rPr>
        <w:t xml:space="preserve"> 2018</w:t>
      </w:r>
    </w:p>
    <w:p w14:paraId="7DFB783C" w14:textId="77777777" w:rsidR="009E5047" w:rsidRPr="00722C4F" w:rsidRDefault="009E5047" w:rsidP="009E5047">
      <w:pPr>
        <w:jc w:val="center"/>
        <w:rPr>
          <w:b/>
          <w:sz w:val="32"/>
          <w:szCs w:val="32"/>
        </w:rPr>
      </w:pPr>
      <w:r w:rsidRPr="00722C4F">
        <w:rPr>
          <w:b/>
          <w:sz w:val="32"/>
          <w:szCs w:val="32"/>
        </w:rPr>
        <w:t>Summary of Findings</w:t>
      </w:r>
    </w:p>
    <w:p w14:paraId="7DFB783D" w14:textId="77777777" w:rsidR="009E5047" w:rsidRDefault="009E5047" w:rsidP="009E5047">
      <w:pPr>
        <w:pStyle w:val="ListParagraph"/>
        <w:numPr>
          <w:ilvl w:val="0"/>
          <w:numId w:val="1"/>
        </w:numPr>
        <w:ind w:left="0" w:firstLine="0"/>
        <w:rPr>
          <w:b/>
        </w:rPr>
      </w:pPr>
      <w:r>
        <w:rPr>
          <w:b/>
        </w:rPr>
        <w:t>Introduction</w:t>
      </w:r>
    </w:p>
    <w:p w14:paraId="7DFB783E" w14:textId="77777777" w:rsidR="0007258E" w:rsidRDefault="009E5047" w:rsidP="009E5047">
      <w:r>
        <w:t>The Friends of Marple Station and Friends of Rose Hill Station both undertook passenger boarding and aligh</w:t>
      </w:r>
      <w:r w:rsidR="00FB5536">
        <w:t>ting counts during November 2018</w:t>
      </w:r>
      <w:r>
        <w:t>. The</w:t>
      </w:r>
      <w:r w:rsidR="003C4504">
        <w:t>se counts provide information on</w:t>
      </w:r>
      <w:r>
        <w:t xml:space="preserve"> current levels of rail usage at the two stations in Marple. This paper summarises the way that the work was undertaken and sets out the main results.</w:t>
      </w:r>
      <w:r w:rsidR="0007258E">
        <w:t xml:space="preserve"> Results are presented for the two stations individually, followed by information on the combined travel to and from both of them. The paper</w:t>
      </w:r>
      <w:r w:rsidR="00986BA1">
        <w:t xml:space="preserve"> als</w:t>
      </w:r>
      <w:r w:rsidR="0007258E">
        <w:t>o provides a comparison with</w:t>
      </w:r>
      <w:r w:rsidR="00986BA1">
        <w:t xml:space="preserve"> previous survey</w:t>
      </w:r>
      <w:r w:rsidR="0007258E">
        <w:t>s</w:t>
      </w:r>
      <w:r w:rsidR="00986BA1">
        <w:t xml:space="preserve"> undertaken</w:t>
      </w:r>
      <w:r w:rsidR="00BC6476">
        <w:t xml:space="preserve"> on similar dates since</w:t>
      </w:r>
      <w:r w:rsidR="003A656A">
        <w:t xml:space="preserve"> 2015, although the significance of any changes should not be over-estimated given </w:t>
      </w:r>
      <w:r w:rsidR="00A743CF">
        <w:t>day to day variations in demand and service performance.</w:t>
      </w:r>
    </w:p>
    <w:p w14:paraId="7DFB783F" w14:textId="77777777" w:rsidR="00CF7A0D" w:rsidRDefault="00CF7A0D" w:rsidP="009E5047">
      <w:r>
        <w:t>Finally, the note records changes in station usage as recorded by the Office of Rail and Road’s (ORR’s) station entry and exit data.</w:t>
      </w:r>
    </w:p>
    <w:p w14:paraId="7DFB7840" w14:textId="77777777" w:rsidR="009E5047" w:rsidRDefault="009E5047" w:rsidP="009E5047">
      <w:pPr>
        <w:pStyle w:val="ListParagraph"/>
        <w:numPr>
          <w:ilvl w:val="0"/>
          <w:numId w:val="1"/>
        </w:numPr>
        <w:ind w:left="357" w:hanging="357"/>
        <w:rPr>
          <w:b/>
        </w:rPr>
      </w:pPr>
      <w:r>
        <w:rPr>
          <w:b/>
        </w:rPr>
        <w:t>Survey Method</w:t>
      </w:r>
    </w:p>
    <w:p w14:paraId="7DFB7841" w14:textId="77777777" w:rsidR="009E5047" w:rsidRDefault="009E5047" w:rsidP="009E5047">
      <w:r>
        <w:t>The following information was collected during the survey:</w:t>
      </w:r>
    </w:p>
    <w:p w14:paraId="7DFB7842" w14:textId="77777777" w:rsidR="009E5047" w:rsidRDefault="009E5047" w:rsidP="009E5047">
      <w:pPr>
        <w:pStyle w:val="ListParagraph"/>
        <w:numPr>
          <w:ilvl w:val="0"/>
          <w:numId w:val="2"/>
        </w:numPr>
      </w:pPr>
      <w:r>
        <w:t>Passengers boarding each train during the survey period</w:t>
      </w:r>
      <w:r w:rsidR="00722C4F">
        <w:t>;</w:t>
      </w:r>
    </w:p>
    <w:p w14:paraId="7DFB7843" w14:textId="77777777" w:rsidR="009E5047" w:rsidRDefault="009E5047" w:rsidP="009E5047">
      <w:pPr>
        <w:pStyle w:val="ListParagraph"/>
        <w:numPr>
          <w:ilvl w:val="0"/>
          <w:numId w:val="2"/>
        </w:numPr>
      </w:pPr>
      <w:r>
        <w:t>Passengers alighting each train during the survey period</w:t>
      </w:r>
      <w:r w:rsidR="00722C4F">
        <w:t>;</w:t>
      </w:r>
    </w:p>
    <w:p w14:paraId="7DFB7844" w14:textId="77777777" w:rsidR="009E5047" w:rsidRDefault="009E5047" w:rsidP="009E5047">
      <w:pPr>
        <w:pStyle w:val="ListParagraph"/>
        <w:numPr>
          <w:ilvl w:val="0"/>
          <w:numId w:val="2"/>
        </w:numPr>
      </w:pPr>
      <w:r>
        <w:t>Train punctuality</w:t>
      </w:r>
      <w:r w:rsidR="00722C4F">
        <w:t>;</w:t>
      </w:r>
    </w:p>
    <w:p w14:paraId="7DFB7845" w14:textId="77777777" w:rsidR="009E5047" w:rsidRDefault="009E5047" w:rsidP="009E5047">
      <w:pPr>
        <w:pStyle w:val="ListParagraph"/>
        <w:numPr>
          <w:ilvl w:val="0"/>
          <w:numId w:val="2"/>
        </w:numPr>
      </w:pPr>
      <w:r>
        <w:t>Number of cycles taken</w:t>
      </w:r>
      <w:r w:rsidR="00986BA1">
        <w:t xml:space="preserve"> on and off trains</w:t>
      </w:r>
      <w:r w:rsidR="006F6A9D">
        <w:t xml:space="preserve"> (Marple only)</w:t>
      </w:r>
      <w:r w:rsidR="00722C4F">
        <w:t>;</w:t>
      </w:r>
    </w:p>
    <w:p w14:paraId="7DFB7846" w14:textId="77777777" w:rsidR="009E5047" w:rsidRDefault="009E5047" w:rsidP="009E5047">
      <w:pPr>
        <w:pStyle w:val="ListParagraph"/>
        <w:numPr>
          <w:ilvl w:val="0"/>
          <w:numId w:val="2"/>
        </w:numPr>
      </w:pPr>
      <w:r>
        <w:t>Periodic counts of car park utilisation (Rose Hill only)</w:t>
      </w:r>
      <w:r w:rsidR="00722C4F">
        <w:t>.</w:t>
      </w:r>
    </w:p>
    <w:p w14:paraId="7DFB7847" w14:textId="77777777" w:rsidR="009E5047" w:rsidRDefault="009E5047" w:rsidP="009E5047">
      <w:r>
        <w:t>The sur</w:t>
      </w:r>
      <w:r w:rsidR="00986BA1">
        <w:t>veys were undertaken as follows:</w:t>
      </w:r>
    </w:p>
    <w:p w14:paraId="7DFB7848" w14:textId="77777777" w:rsidR="009E5047" w:rsidRDefault="0007258E" w:rsidP="009E5047">
      <w:pPr>
        <w:pStyle w:val="ListParagraph"/>
        <w:numPr>
          <w:ilvl w:val="0"/>
          <w:numId w:val="3"/>
        </w:numPr>
      </w:pPr>
      <w:r>
        <w:t>Rose Hill –</w:t>
      </w:r>
      <w:r w:rsidR="00BC6476">
        <w:t xml:space="preserve"> Thursday 1st</w:t>
      </w:r>
      <w:r w:rsidR="009E5047">
        <w:t xml:space="preserve"> November from first to last train;</w:t>
      </w:r>
    </w:p>
    <w:p w14:paraId="7DFB7849" w14:textId="77777777" w:rsidR="009E5047" w:rsidRDefault="0007258E" w:rsidP="00C80249">
      <w:pPr>
        <w:pStyle w:val="ListParagraph"/>
        <w:numPr>
          <w:ilvl w:val="0"/>
          <w:numId w:val="3"/>
        </w:numPr>
      </w:pPr>
      <w:r>
        <w:t>Marple – Thursday 16th</w:t>
      </w:r>
      <w:r w:rsidR="005E087F">
        <w:t xml:space="preserve"> Nov</w:t>
      </w:r>
      <w:r w:rsidR="00C80249">
        <w:t>ember from first train to 21.3</w:t>
      </w:r>
      <w:r w:rsidR="00BC6476">
        <w:t>0</w:t>
      </w:r>
      <w:r w:rsidR="00986BA1">
        <w:t>.</w:t>
      </w:r>
    </w:p>
    <w:p w14:paraId="7DFB784A" w14:textId="77777777" w:rsidR="0070384D" w:rsidRDefault="005E087F" w:rsidP="005E087F">
      <w:r>
        <w:t>For comparability, the results</w:t>
      </w:r>
      <w:r w:rsidR="006F6A9D">
        <w:t xml:space="preserve"> showing results for both stations </w:t>
      </w:r>
      <w:r w:rsidR="00FB5536">
        <w:t>relate to the period up to 21.3</w:t>
      </w:r>
      <w:r w:rsidR="00BC6476">
        <w:t>0</w:t>
      </w:r>
      <w:r>
        <w:t xml:space="preserve"> (there i</w:t>
      </w:r>
      <w:r w:rsidR="00C202FD">
        <w:t xml:space="preserve">s only one arrival </w:t>
      </w:r>
      <w:r>
        <w:t xml:space="preserve">at Rose Hill after this time). </w:t>
      </w:r>
      <w:r w:rsidR="00C202FD">
        <w:t xml:space="preserve"> Comparison with previous years is for the period up to 19.45, as Marple surveys finished at</w:t>
      </w:r>
      <w:r w:rsidR="0070384D">
        <w:t xml:space="preserve"> this time. </w:t>
      </w:r>
    </w:p>
    <w:p w14:paraId="7DFB784B" w14:textId="77777777" w:rsidR="005E087F" w:rsidRDefault="005E087F" w:rsidP="005E087F">
      <w:r>
        <w:t>There was no severe weather</w:t>
      </w:r>
      <w:r w:rsidR="00BC6476">
        <w:t xml:space="preserve"> or significant disruption</w:t>
      </w:r>
      <w:r w:rsidR="0007258E">
        <w:t xml:space="preserve"> on either survey day</w:t>
      </w:r>
      <w:r w:rsidR="0070384D">
        <w:t>, although strong winds were experienced elsewhere in England</w:t>
      </w:r>
      <w:r w:rsidR="0007258E">
        <w:t xml:space="preserve">. </w:t>
      </w:r>
      <w:r w:rsidR="000E3BCA">
        <w:t>T</w:t>
      </w:r>
      <w:r>
        <w:t>he</w:t>
      </w:r>
      <w:r w:rsidR="000E3BCA">
        <w:t xml:space="preserve"> overall</w:t>
      </w:r>
      <w:r>
        <w:t xml:space="preserve"> results should therefore be reasonably representative of typical weekdays.</w:t>
      </w:r>
    </w:p>
    <w:p w14:paraId="7DFB784C" w14:textId="77777777" w:rsidR="0007258E" w:rsidRDefault="0007258E" w:rsidP="00FB5536">
      <w:pPr>
        <w:pStyle w:val="ListParagraph"/>
        <w:numPr>
          <w:ilvl w:val="0"/>
          <w:numId w:val="1"/>
        </w:numPr>
        <w:ind w:left="357" w:hanging="357"/>
        <w:rPr>
          <w:b/>
        </w:rPr>
      </w:pPr>
      <w:r>
        <w:rPr>
          <w:b/>
        </w:rPr>
        <w:t>Rose Hill Ridership</w:t>
      </w:r>
    </w:p>
    <w:p w14:paraId="7DFB784D" w14:textId="77777777" w:rsidR="0007258E" w:rsidRDefault="0007258E" w:rsidP="0007258E">
      <w:r>
        <w:t xml:space="preserve">The </w:t>
      </w:r>
      <w:r w:rsidR="00C80249">
        <w:t>November 2018</w:t>
      </w:r>
      <w:r w:rsidR="000E3BCA">
        <w:t xml:space="preserve"> passenger count results for Rose Hill are shown in Figures 1 and 2 below, for departures and arrivals respectively, with a comparison with the surveys carried out in November </w:t>
      </w:r>
      <w:r w:rsidR="00C80249">
        <w:t>2016 and 2017</w:t>
      </w:r>
      <w:r w:rsidR="000E3BCA">
        <w:t>.</w:t>
      </w:r>
      <w:r w:rsidR="00C80249">
        <w:t xml:space="preserve"> The charts plot usage for half hour periods rather than individual trains to illustrate the overall pattern of demand.</w:t>
      </w:r>
      <w:r w:rsidR="000E3BCA">
        <w:t xml:space="preserve"> In total there has been an increase in ridership as shown below.</w:t>
      </w:r>
    </w:p>
    <w:p w14:paraId="7DFB784E" w14:textId="77777777" w:rsidR="00C80249" w:rsidRDefault="00C80249">
      <w:pPr>
        <w:rPr>
          <w:b/>
        </w:rPr>
      </w:pPr>
      <w:r>
        <w:rPr>
          <w:b/>
        </w:rPr>
        <w:br w:type="page"/>
      </w:r>
    </w:p>
    <w:p w14:paraId="7DFB784F" w14:textId="77777777" w:rsidR="000E3BCA" w:rsidRDefault="000E3BCA" w:rsidP="0007258E">
      <w:pPr>
        <w:rPr>
          <w:b/>
        </w:rPr>
      </w:pPr>
      <w:r>
        <w:rPr>
          <w:b/>
        </w:rPr>
        <w:lastRenderedPageBreak/>
        <w:t>Table 1: Total Novem</w:t>
      </w:r>
      <w:bookmarkStart w:id="0" w:name="_GoBack"/>
      <w:bookmarkEnd w:id="0"/>
      <w:r>
        <w:rPr>
          <w:b/>
        </w:rPr>
        <w:t>ber Weekday Usage of Rose Hill Station</w:t>
      </w:r>
    </w:p>
    <w:tbl>
      <w:tblPr>
        <w:tblStyle w:val="TableGrid"/>
        <w:tblW w:w="0" w:type="auto"/>
        <w:tblLook w:val="04A0" w:firstRow="1" w:lastRow="0" w:firstColumn="1" w:lastColumn="0" w:noHBand="0" w:noVBand="1"/>
      </w:tblPr>
      <w:tblGrid>
        <w:gridCol w:w="2254"/>
        <w:gridCol w:w="2254"/>
        <w:gridCol w:w="2254"/>
        <w:gridCol w:w="2254"/>
      </w:tblGrid>
      <w:tr w:rsidR="000E3BCA" w14:paraId="7DFB7854" w14:textId="77777777" w:rsidTr="000E3BCA">
        <w:tc>
          <w:tcPr>
            <w:tcW w:w="2254" w:type="dxa"/>
          </w:tcPr>
          <w:p w14:paraId="7DFB7850" w14:textId="77777777" w:rsidR="000E3BCA" w:rsidRDefault="000E3BCA" w:rsidP="0007258E">
            <w:pPr>
              <w:rPr>
                <w:b/>
              </w:rPr>
            </w:pPr>
            <w:r>
              <w:rPr>
                <w:b/>
              </w:rPr>
              <w:t>Year</w:t>
            </w:r>
          </w:p>
        </w:tc>
        <w:tc>
          <w:tcPr>
            <w:tcW w:w="2254" w:type="dxa"/>
          </w:tcPr>
          <w:p w14:paraId="7DFB7851" w14:textId="77777777" w:rsidR="000E3BCA" w:rsidRDefault="000E3BCA" w:rsidP="0007258E">
            <w:pPr>
              <w:rPr>
                <w:b/>
              </w:rPr>
            </w:pPr>
            <w:r>
              <w:rPr>
                <w:b/>
              </w:rPr>
              <w:t>Departing Passengers</w:t>
            </w:r>
          </w:p>
        </w:tc>
        <w:tc>
          <w:tcPr>
            <w:tcW w:w="2254" w:type="dxa"/>
          </w:tcPr>
          <w:p w14:paraId="7DFB7852" w14:textId="77777777" w:rsidR="000E3BCA" w:rsidRDefault="000E3BCA" w:rsidP="0007258E">
            <w:pPr>
              <w:rPr>
                <w:b/>
              </w:rPr>
            </w:pPr>
            <w:r>
              <w:rPr>
                <w:b/>
              </w:rPr>
              <w:t>Arriving Passengers</w:t>
            </w:r>
          </w:p>
        </w:tc>
        <w:tc>
          <w:tcPr>
            <w:tcW w:w="2254" w:type="dxa"/>
          </w:tcPr>
          <w:p w14:paraId="7DFB7853" w14:textId="77777777" w:rsidR="000E3BCA" w:rsidRDefault="000E3BCA" w:rsidP="0007258E">
            <w:pPr>
              <w:rPr>
                <w:b/>
              </w:rPr>
            </w:pPr>
            <w:r>
              <w:rPr>
                <w:b/>
              </w:rPr>
              <w:t>All Passengers</w:t>
            </w:r>
          </w:p>
        </w:tc>
      </w:tr>
      <w:tr w:rsidR="000E3BCA" w14:paraId="7DFB7859" w14:textId="77777777" w:rsidTr="000E3BCA">
        <w:tc>
          <w:tcPr>
            <w:tcW w:w="2254" w:type="dxa"/>
          </w:tcPr>
          <w:p w14:paraId="7DFB7855" w14:textId="77777777" w:rsidR="000E3BCA" w:rsidRPr="000E3BCA" w:rsidRDefault="000E3BCA" w:rsidP="0007258E">
            <w:r>
              <w:t>2015</w:t>
            </w:r>
          </w:p>
        </w:tc>
        <w:tc>
          <w:tcPr>
            <w:tcW w:w="2254" w:type="dxa"/>
          </w:tcPr>
          <w:p w14:paraId="7DFB7856" w14:textId="77777777" w:rsidR="000E3BCA" w:rsidRPr="000E3BCA" w:rsidRDefault="000E3BCA" w:rsidP="0007258E">
            <w:r>
              <w:t>350</w:t>
            </w:r>
          </w:p>
        </w:tc>
        <w:tc>
          <w:tcPr>
            <w:tcW w:w="2254" w:type="dxa"/>
          </w:tcPr>
          <w:p w14:paraId="7DFB7857" w14:textId="77777777" w:rsidR="000E3BCA" w:rsidRPr="000E3BCA" w:rsidRDefault="000E3BCA" w:rsidP="0007258E">
            <w:r>
              <w:t>339</w:t>
            </w:r>
          </w:p>
        </w:tc>
        <w:tc>
          <w:tcPr>
            <w:tcW w:w="2254" w:type="dxa"/>
          </w:tcPr>
          <w:p w14:paraId="7DFB7858" w14:textId="77777777" w:rsidR="000E3BCA" w:rsidRPr="000E3BCA" w:rsidRDefault="000E3BCA" w:rsidP="0007258E">
            <w:r>
              <w:t>689</w:t>
            </w:r>
          </w:p>
        </w:tc>
      </w:tr>
      <w:tr w:rsidR="000E3BCA" w14:paraId="7DFB785E" w14:textId="77777777" w:rsidTr="000E3BCA">
        <w:tc>
          <w:tcPr>
            <w:tcW w:w="2254" w:type="dxa"/>
          </w:tcPr>
          <w:p w14:paraId="7DFB785A" w14:textId="77777777" w:rsidR="000E3BCA" w:rsidRPr="000E3BCA" w:rsidRDefault="000E3BCA" w:rsidP="0007258E">
            <w:r>
              <w:t>2016</w:t>
            </w:r>
          </w:p>
        </w:tc>
        <w:tc>
          <w:tcPr>
            <w:tcW w:w="2254" w:type="dxa"/>
          </w:tcPr>
          <w:p w14:paraId="7DFB785B" w14:textId="77777777" w:rsidR="000E3BCA" w:rsidRPr="000E3BCA" w:rsidRDefault="000E3BCA" w:rsidP="0007258E">
            <w:r>
              <w:t>393</w:t>
            </w:r>
          </w:p>
        </w:tc>
        <w:tc>
          <w:tcPr>
            <w:tcW w:w="2254" w:type="dxa"/>
          </w:tcPr>
          <w:p w14:paraId="7DFB785C" w14:textId="77777777" w:rsidR="000E3BCA" w:rsidRPr="000E3BCA" w:rsidRDefault="000E3BCA" w:rsidP="0007258E">
            <w:r>
              <w:t>380</w:t>
            </w:r>
          </w:p>
        </w:tc>
        <w:tc>
          <w:tcPr>
            <w:tcW w:w="2254" w:type="dxa"/>
          </w:tcPr>
          <w:p w14:paraId="7DFB785D" w14:textId="77777777" w:rsidR="000E3BCA" w:rsidRPr="000E3BCA" w:rsidRDefault="000E3BCA" w:rsidP="0007258E">
            <w:r>
              <w:t>773</w:t>
            </w:r>
          </w:p>
        </w:tc>
      </w:tr>
      <w:tr w:rsidR="000E3BCA" w14:paraId="7DFB7863" w14:textId="77777777" w:rsidTr="000E3BCA">
        <w:tc>
          <w:tcPr>
            <w:tcW w:w="2254" w:type="dxa"/>
          </w:tcPr>
          <w:p w14:paraId="7DFB785F" w14:textId="77777777" w:rsidR="000E3BCA" w:rsidRPr="000E3BCA" w:rsidRDefault="000E3BCA" w:rsidP="0007258E">
            <w:r>
              <w:t>2017</w:t>
            </w:r>
          </w:p>
        </w:tc>
        <w:tc>
          <w:tcPr>
            <w:tcW w:w="2254" w:type="dxa"/>
          </w:tcPr>
          <w:p w14:paraId="7DFB7860" w14:textId="77777777" w:rsidR="000E3BCA" w:rsidRPr="000E3BCA" w:rsidRDefault="000E3BCA" w:rsidP="0007258E">
            <w:r>
              <w:t>450</w:t>
            </w:r>
          </w:p>
        </w:tc>
        <w:tc>
          <w:tcPr>
            <w:tcW w:w="2254" w:type="dxa"/>
          </w:tcPr>
          <w:p w14:paraId="7DFB7861" w14:textId="77777777" w:rsidR="000E3BCA" w:rsidRPr="000E3BCA" w:rsidRDefault="000E3BCA" w:rsidP="0007258E">
            <w:r>
              <w:t>410</w:t>
            </w:r>
          </w:p>
        </w:tc>
        <w:tc>
          <w:tcPr>
            <w:tcW w:w="2254" w:type="dxa"/>
          </w:tcPr>
          <w:p w14:paraId="7DFB7862" w14:textId="77777777" w:rsidR="000E3BCA" w:rsidRPr="000E3BCA" w:rsidRDefault="000E3BCA" w:rsidP="0007258E">
            <w:r>
              <w:t>860</w:t>
            </w:r>
          </w:p>
        </w:tc>
      </w:tr>
      <w:tr w:rsidR="00BC6476" w14:paraId="7DFB7868" w14:textId="77777777" w:rsidTr="000E3BCA">
        <w:tc>
          <w:tcPr>
            <w:tcW w:w="2254" w:type="dxa"/>
          </w:tcPr>
          <w:p w14:paraId="7DFB7864" w14:textId="77777777" w:rsidR="00BC6476" w:rsidRDefault="00BC6476" w:rsidP="0007258E">
            <w:r>
              <w:t>2018</w:t>
            </w:r>
          </w:p>
        </w:tc>
        <w:tc>
          <w:tcPr>
            <w:tcW w:w="2254" w:type="dxa"/>
          </w:tcPr>
          <w:p w14:paraId="7DFB7865" w14:textId="77777777" w:rsidR="00BC6476" w:rsidRDefault="00BC6476" w:rsidP="0007258E">
            <w:r>
              <w:t>474</w:t>
            </w:r>
          </w:p>
        </w:tc>
        <w:tc>
          <w:tcPr>
            <w:tcW w:w="2254" w:type="dxa"/>
          </w:tcPr>
          <w:p w14:paraId="7DFB7866" w14:textId="77777777" w:rsidR="00BC6476" w:rsidRDefault="005378F5" w:rsidP="0007258E">
            <w:r>
              <w:t>436</w:t>
            </w:r>
          </w:p>
        </w:tc>
        <w:tc>
          <w:tcPr>
            <w:tcW w:w="2254" w:type="dxa"/>
          </w:tcPr>
          <w:p w14:paraId="7DFB7867" w14:textId="77777777" w:rsidR="00BC6476" w:rsidRDefault="00BC6476" w:rsidP="0007258E">
            <w:r>
              <w:t>910</w:t>
            </w:r>
          </w:p>
        </w:tc>
      </w:tr>
    </w:tbl>
    <w:p w14:paraId="7DFB7869" w14:textId="77777777" w:rsidR="000E3BCA" w:rsidRDefault="000E3BCA" w:rsidP="0007258E">
      <w:pPr>
        <w:rPr>
          <w:b/>
        </w:rPr>
      </w:pPr>
    </w:p>
    <w:p w14:paraId="7DFB786A" w14:textId="77777777" w:rsidR="000E3BCA" w:rsidRDefault="00BC6476" w:rsidP="0007258E">
      <w:r>
        <w:t>6</w:t>
      </w:r>
      <w:r w:rsidR="000E3BCA" w:rsidRPr="000E3BCA">
        <w:t xml:space="preserve">% </w:t>
      </w:r>
      <w:r w:rsidR="000E3BCA">
        <w:t>more passenge</w:t>
      </w:r>
      <w:r w:rsidR="0019234A">
        <w:t>rs used the station than in 2017</w:t>
      </w:r>
      <w:r w:rsidR="000E3BCA">
        <w:t>. As in previous years, there were more departing than arriving passengers, sugg</w:t>
      </w:r>
      <w:r>
        <w:t>esting that the lack of a later</w:t>
      </w:r>
      <w:r w:rsidR="000E3BCA">
        <w:t xml:space="preserve"> evening service is leading some people to find alternative ways of returning to Marple (possibly by travelling to Marple station). It is noticeable that the difference between departing and arriving passenger numb</w:t>
      </w:r>
      <w:r w:rsidR="00660908">
        <w:t>e</w:t>
      </w:r>
      <w:r w:rsidR="0070384D">
        <w:t>rs has been</w:t>
      </w:r>
      <w:r>
        <w:t xml:space="preserve"> higher in 2017 and 2018 than in previous years</w:t>
      </w:r>
      <w:r w:rsidR="000E3BCA">
        <w:t>.</w:t>
      </w:r>
    </w:p>
    <w:p w14:paraId="7DFB786B" w14:textId="77777777" w:rsidR="005E3F9B" w:rsidRPr="005E3F9B" w:rsidRDefault="005E3F9B" w:rsidP="0007258E">
      <w:pPr>
        <w:rPr>
          <w:b/>
        </w:rPr>
      </w:pPr>
      <w:r>
        <w:rPr>
          <w:b/>
        </w:rPr>
        <w:t>Figure 1: Rose Hill Departures</w:t>
      </w:r>
    </w:p>
    <w:p w14:paraId="7DFB786C" w14:textId="77777777" w:rsidR="00446345" w:rsidRDefault="00C80249" w:rsidP="0007258E">
      <w:pPr>
        <w:rPr>
          <w:noProof/>
          <w:lang w:eastAsia="en-GB"/>
        </w:rPr>
      </w:pPr>
      <w:r>
        <w:rPr>
          <w:noProof/>
          <w:lang w:eastAsia="en-GB"/>
        </w:rPr>
        <w:drawing>
          <wp:inline distT="0" distB="0" distL="0" distR="0" wp14:anchorId="7DFB79F5" wp14:editId="7DFB79F6">
            <wp:extent cx="5857875" cy="2628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FB786D" w14:textId="77777777" w:rsidR="005E3F9B" w:rsidRDefault="005E3F9B" w:rsidP="0007258E"/>
    <w:p w14:paraId="7DFB786E" w14:textId="77777777" w:rsidR="005E3F9B" w:rsidRPr="005E3F9B" w:rsidRDefault="005E3F9B" w:rsidP="0007258E">
      <w:pPr>
        <w:rPr>
          <w:b/>
        </w:rPr>
      </w:pPr>
      <w:r w:rsidRPr="005E3F9B">
        <w:rPr>
          <w:b/>
        </w:rPr>
        <w:t>Figure 2: Rose Hill Arrivals</w:t>
      </w:r>
    </w:p>
    <w:p w14:paraId="7DFB786F" w14:textId="77777777" w:rsidR="00446345" w:rsidRDefault="00C80249" w:rsidP="0007258E">
      <w:pPr>
        <w:rPr>
          <w:noProof/>
          <w:lang w:eastAsia="en-GB"/>
        </w:rPr>
      </w:pPr>
      <w:r>
        <w:rPr>
          <w:noProof/>
          <w:lang w:eastAsia="en-GB"/>
        </w:rPr>
        <w:drawing>
          <wp:inline distT="0" distB="0" distL="0" distR="0" wp14:anchorId="7DFB79F7" wp14:editId="7DFB79F8">
            <wp:extent cx="5876925" cy="26479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FB7870" w14:textId="77777777" w:rsidR="00164971" w:rsidRPr="000E3BCA" w:rsidRDefault="00164971" w:rsidP="0007258E"/>
    <w:p w14:paraId="7DFB7871" w14:textId="77777777" w:rsidR="000E3BCA" w:rsidRDefault="00C202FD" w:rsidP="0007258E">
      <w:r>
        <w:t>The diagrams show a typical commuter pattern of an outbound peak in the morning</w:t>
      </w:r>
      <w:r w:rsidR="00C80249">
        <w:t>,</w:t>
      </w:r>
      <w:r>
        <w:t xml:space="preserve"> with passengers returning in the evening peak and a much lower level of inter</w:t>
      </w:r>
      <w:r w:rsidR="00B14E68">
        <w:t xml:space="preserve"> </w:t>
      </w:r>
      <w:r>
        <w:t>peak demand. However there is high inbound demand on the 07.59 arrival and a heavy outbound flow on the 15.14 departure</w:t>
      </w:r>
      <w:r w:rsidR="005F7378">
        <w:t>.</w:t>
      </w:r>
      <w:r>
        <w:t xml:space="preserve"> This largely comprises students travelling to and from Marple Hall High School and</w:t>
      </w:r>
      <w:r w:rsidR="00FB5536">
        <w:t xml:space="preserve"> Marple College. This flow</w:t>
      </w:r>
      <w:r>
        <w:t xml:space="preserve"> seems to be increasing.</w:t>
      </w:r>
      <w:r w:rsidR="005F7378">
        <w:t xml:space="preserve"> </w:t>
      </w:r>
      <w:r>
        <w:t>Although overall ridership has increased it appears to be more evenly spread during the peaks, possibly because the interval between trains has been made more even.</w:t>
      </w:r>
    </w:p>
    <w:p w14:paraId="7DFB7872" w14:textId="77777777" w:rsidR="005F7378" w:rsidRDefault="005F7378" w:rsidP="0007258E">
      <w:r>
        <w:t>The s</w:t>
      </w:r>
      <w:r w:rsidR="00C202FD">
        <w:t>tation car park was full by 08.4</w:t>
      </w:r>
      <w:r>
        <w:t>5</w:t>
      </w:r>
      <w:r w:rsidR="00C80249">
        <w:t xml:space="preserve"> and remained so</w:t>
      </w:r>
      <w:r>
        <w:t>, although possibly with some turnover of vehicles, until</w:t>
      </w:r>
      <w:r w:rsidR="00E359F5">
        <w:t xml:space="preserve"> </w:t>
      </w:r>
      <w:r w:rsidR="00C202FD">
        <w:t>mid-afternoon</w:t>
      </w:r>
      <w:r w:rsidR="00E359F5">
        <w:t>.</w:t>
      </w:r>
      <w:r w:rsidR="00C202FD">
        <w:t xml:space="preserve"> </w:t>
      </w:r>
    </w:p>
    <w:p w14:paraId="7DFB7873" w14:textId="77777777" w:rsidR="00E359F5" w:rsidRDefault="00E359F5" w:rsidP="00E359F5">
      <w:pPr>
        <w:pStyle w:val="ListParagraph"/>
        <w:numPr>
          <w:ilvl w:val="0"/>
          <w:numId w:val="1"/>
        </w:numPr>
        <w:rPr>
          <w:b/>
        </w:rPr>
      </w:pPr>
      <w:r>
        <w:rPr>
          <w:b/>
        </w:rPr>
        <w:t>Marple Ridership</w:t>
      </w:r>
    </w:p>
    <w:p w14:paraId="7DFB7874" w14:textId="77777777" w:rsidR="0033732D" w:rsidRDefault="0033732D" w:rsidP="0033732D">
      <w:r>
        <w:t>Total ridership at M</w:t>
      </w:r>
      <w:r w:rsidR="007D54F0">
        <w:t>arple station for the last four</w:t>
      </w:r>
      <w:r>
        <w:t xml:space="preserve"> years is summarised below and a detailed comparison</w:t>
      </w:r>
      <w:r w:rsidR="00C80249">
        <w:t xml:space="preserve"> of journeys on a half hourly</w:t>
      </w:r>
      <w:r>
        <w:t xml:space="preserve"> basis for the Manchester direction is shown in Figures 3 and 4.</w:t>
      </w:r>
    </w:p>
    <w:p w14:paraId="7DFB7875" w14:textId="77777777" w:rsidR="0033732D" w:rsidRPr="0033732D" w:rsidRDefault="0033732D" w:rsidP="0033732D">
      <w:pPr>
        <w:rPr>
          <w:b/>
        </w:rPr>
      </w:pPr>
      <w:r w:rsidRPr="0033732D">
        <w:rPr>
          <w:b/>
        </w:rPr>
        <w:t>Table 2: Total November Weekday Usage of Marple Station (to 19.45)</w:t>
      </w:r>
    </w:p>
    <w:tbl>
      <w:tblPr>
        <w:tblStyle w:val="TableGrid"/>
        <w:tblW w:w="0" w:type="auto"/>
        <w:tblLook w:val="04A0" w:firstRow="1" w:lastRow="0" w:firstColumn="1" w:lastColumn="0" w:noHBand="0" w:noVBand="1"/>
      </w:tblPr>
      <w:tblGrid>
        <w:gridCol w:w="2254"/>
        <w:gridCol w:w="2254"/>
        <w:gridCol w:w="2254"/>
        <w:gridCol w:w="2254"/>
      </w:tblGrid>
      <w:tr w:rsidR="0033732D" w14:paraId="7DFB787A" w14:textId="77777777" w:rsidTr="004F661D">
        <w:tc>
          <w:tcPr>
            <w:tcW w:w="2254" w:type="dxa"/>
          </w:tcPr>
          <w:p w14:paraId="7DFB7876" w14:textId="77777777" w:rsidR="0033732D" w:rsidRDefault="0033732D" w:rsidP="004F661D">
            <w:pPr>
              <w:rPr>
                <w:b/>
              </w:rPr>
            </w:pPr>
            <w:r>
              <w:rPr>
                <w:b/>
              </w:rPr>
              <w:t>Year</w:t>
            </w:r>
          </w:p>
        </w:tc>
        <w:tc>
          <w:tcPr>
            <w:tcW w:w="2254" w:type="dxa"/>
          </w:tcPr>
          <w:p w14:paraId="7DFB7877" w14:textId="77777777" w:rsidR="0033732D" w:rsidRDefault="0033732D" w:rsidP="004F661D">
            <w:pPr>
              <w:rPr>
                <w:b/>
              </w:rPr>
            </w:pPr>
            <w:r>
              <w:rPr>
                <w:b/>
              </w:rPr>
              <w:t>Departing Passengers</w:t>
            </w:r>
          </w:p>
        </w:tc>
        <w:tc>
          <w:tcPr>
            <w:tcW w:w="2254" w:type="dxa"/>
          </w:tcPr>
          <w:p w14:paraId="7DFB7878" w14:textId="77777777" w:rsidR="0033732D" w:rsidRDefault="0033732D" w:rsidP="004F661D">
            <w:pPr>
              <w:rPr>
                <w:b/>
              </w:rPr>
            </w:pPr>
            <w:r>
              <w:rPr>
                <w:b/>
              </w:rPr>
              <w:t>Arriving Passengers</w:t>
            </w:r>
          </w:p>
        </w:tc>
        <w:tc>
          <w:tcPr>
            <w:tcW w:w="2254" w:type="dxa"/>
          </w:tcPr>
          <w:p w14:paraId="7DFB7879" w14:textId="77777777" w:rsidR="0033732D" w:rsidRDefault="0033732D" w:rsidP="004F661D">
            <w:pPr>
              <w:rPr>
                <w:b/>
              </w:rPr>
            </w:pPr>
            <w:r>
              <w:rPr>
                <w:b/>
              </w:rPr>
              <w:t>All Passengers</w:t>
            </w:r>
          </w:p>
        </w:tc>
      </w:tr>
      <w:tr w:rsidR="0033732D" w:rsidRPr="000E3BCA" w14:paraId="7DFB787F" w14:textId="77777777" w:rsidTr="004F661D">
        <w:tc>
          <w:tcPr>
            <w:tcW w:w="2254" w:type="dxa"/>
          </w:tcPr>
          <w:p w14:paraId="7DFB787B" w14:textId="77777777" w:rsidR="0033732D" w:rsidRPr="000E3BCA" w:rsidRDefault="0033732D" w:rsidP="004F661D">
            <w:r>
              <w:t>2015</w:t>
            </w:r>
          </w:p>
        </w:tc>
        <w:tc>
          <w:tcPr>
            <w:tcW w:w="2254" w:type="dxa"/>
          </w:tcPr>
          <w:p w14:paraId="7DFB787C" w14:textId="77777777" w:rsidR="0033732D" w:rsidRPr="000E3BCA" w:rsidRDefault="0033732D" w:rsidP="004F661D">
            <w:r>
              <w:t>873</w:t>
            </w:r>
          </w:p>
        </w:tc>
        <w:tc>
          <w:tcPr>
            <w:tcW w:w="2254" w:type="dxa"/>
          </w:tcPr>
          <w:p w14:paraId="7DFB787D" w14:textId="77777777" w:rsidR="0033732D" w:rsidRPr="000E3BCA" w:rsidRDefault="0033732D" w:rsidP="004F661D">
            <w:r>
              <w:t>728</w:t>
            </w:r>
          </w:p>
        </w:tc>
        <w:tc>
          <w:tcPr>
            <w:tcW w:w="2254" w:type="dxa"/>
          </w:tcPr>
          <w:p w14:paraId="7DFB787E" w14:textId="77777777" w:rsidR="0033732D" w:rsidRPr="000E3BCA" w:rsidRDefault="0033732D" w:rsidP="004F661D">
            <w:r>
              <w:t>1601</w:t>
            </w:r>
          </w:p>
        </w:tc>
      </w:tr>
      <w:tr w:rsidR="0033732D" w:rsidRPr="000E3BCA" w14:paraId="7DFB7884" w14:textId="77777777" w:rsidTr="004F661D">
        <w:tc>
          <w:tcPr>
            <w:tcW w:w="2254" w:type="dxa"/>
          </w:tcPr>
          <w:p w14:paraId="7DFB7880" w14:textId="77777777" w:rsidR="0033732D" w:rsidRPr="000E3BCA" w:rsidRDefault="0033732D" w:rsidP="004F661D">
            <w:r>
              <w:t>2016</w:t>
            </w:r>
          </w:p>
        </w:tc>
        <w:tc>
          <w:tcPr>
            <w:tcW w:w="2254" w:type="dxa"/>
          </w:tcPr>
          <w:p w14:paraId="7DFB7881" w14:textId="77777777" w:rsidR="0033732D" w:rsidRPr="000E3BCA" w:rsidRDefault="0033732D" w:rsidP="004F661D">
            <w:r>
              <w:t>836</w:t>
            </w:r>
          </w:p>
        </w:tc>
        <w:tc>
          <w:tcPr>
            <w:tcW w:w="2254" w:type="dxa"/>
          </w:tcPr>
          <w:p w14:paraId="7DFB7882" w14:textId="77777777" w:rsidR="0033732D" w:rsidRPr="000E3BCA" w:rsidRDefault="0033732D" w:rsidP="004F661D">
            <w:r>
              <w:t>713</w:t>
            </w:r>
          </w:p>
        </w:tc>
        <w:tc>
          <w:tcPr>
            <w:tcW w:w="2254" w:type="dxa"/>
          </w:tcPr>
          <w:p w14:paraId="7DFB7883" w14:textId="77777777" w:rsidR="0033732D" w:rsidRPr="000E3BCA" w:rsidRDefault="0033732D" w:rsidP="004F661D">
            <w:r>
              <w:t>1549</w:t>
            </w:r>
          </w:p>
        </w:tc>
      </w:tr>
      <w:tr w:rsidR="0033732D" w:rsidRPr="000E3BCA" w14:paraId="7DFB7889" w14:textId="77777777" w:rsidTr="004F661D">
        <w:tc>
          <w:tcPr>
            <w:tcW w:w="2254" w:type="dxa"/>
          </w:tcPr>
          <w:p w14:paraId="7DFB7885" w14:textId="77777777" w:rsidR="0033732D" w:rsidRPr="000E3BCA" w:rsidRDefault="0033732D" w:rsidP="004F661D">
            <w:r>
              <w:t>2017</w:t>
            </w:r>
          </w:p>
        </w:tc>
        <w:tc>
          <w:tcPr>
            <w:tcW w:w="2254" w:type="dxa"/>
          </w:tcPr>
          <w:p w14:paraId="7DFB7886" w14:textId="77777777" w:rsidR="0033732D" w:rsidRPr="000E3BCA" w:rsidRDefault="0033732D" w:rsidP="004F661D">
            <w:r>
              <w:t>872</w:t>
            </w:r>
          </w:p>
        </w:tc>
        <w:tc>
          <w:tcPr>
            <w:tcW w:w="2254" w:type="dxa"/>
          </w:tcPr>
          <w:p w14:paraId="7DFB7887" w14:textId="77777777" w:rsidR="0033732D" w:rsidRPr="000E3BCA" w:rsidRDefault="0033732D" w:rsidP="004F661D">
            <w:r>
              <w:t>754</w:t>
            </w:r>
          </w:p>
        </w:tc>
        <w:tc>
          <w:tcPr>
            <w:tcW w:w="2254" w:type="dxa"/>
          </w:tcPr>
          <w:p w14:paraId="7DFB7888" w14:textId="77777777" w:rsidR="0033732D" w:rsidRPr="000E3BCA" w:rsidRDefault="0033732D" w:rsidP="004F661D">
            <w:r>
              <w:t>1626</w:t>
            </w:r>
          </w:p>
        </w:tc>
      </w:tr>
      <w:tr w:rsidR="007D54F0" w:rsidRPr="000E3BCA" w14:paraId="7DFB788E" w14:textId="77777777" w:rsidTr="004F661D">
        <w:tc>
          <w:tcPr>
            <w:tcW w:w="2254" w:type="dxa"/>
          </w:tcPr>
          <w:p w14:paraId="7DFB788A" w14:textId="77777777" w:rsidR="007D54F0" w:rsidRDefault="007D54F0" w:rsidP="004F661D">
            <w:r>
              <w:t>2018</w:t>
            </w:r>
          </w:p>
        </w:tc>
        <w:tc>
          <w:tcPr>
            <w:tcW w:w="2254" w:type="dxa"/>
          </w:tcPr>
          <w:p w14:paraId="7DFB788B" w14:textId="77777777" w:rsidR="007D54F0" w:rsidRDefault="007D54F0" w:rsidP="004F661D">
            <w:r>
              <w:t>870</w:t>
            </w:r>
          </w:p>
        </w:tc>
        <w:tc>
          <w:tcPr>
            <w:tcW w:w="2254" w:type="dxa"/>
          </w:tcPr>
          <w:p w14:paraId="7DFB788C" w14:textId="77777777" w:rsidR="007D54F0" w:rsidRDefault="007D54F0" w:rsidP="004F661D">
            <w:r>
              <w:t>707</w:t>
            </w:r>
          </w:p>
        </w:tc>
        <w:tc>
          <w:tcPr>
            <w:tcW w:w="2254" w:type="dxa"/>
          </w:tcPr>
          <w:p w14:paraId="7DFB788D" w14:textId="77777777" w:rsidR="007D54F0" w:rsidRDefault="007D54F0" w:rsidP="004F661D">
            <w:r>
              <w:t>1577</w:t>
            </w:r>
          </w:p>
        </w:tc>
      </w:tr>
      <w:tr w:rsidR="007D54F0" w:rsidRPr="000E3BCA" w14:paraId="7DFB7893" w14:textId="77777777" w:rsidTr="004F661D">
        <w:tc>
          <w:tcPr>
            <w:tcW w:w="2254" w:type="dxa"/>
          </w:tcPr>
          <w:p w14:paraId="7DFB788F" w14:textId="77777777" w:rsidR="007D54F0" w:rsidRDefault="00C80249" w:rsidP="004F661D">
            <w:r>
              <w:t>2018 (to 21.3</w:t>
            </w:r>
            <w:r w:rsidR="007D54F0">
              <w:t>0)</w:t>
            </w:r>
          </w:p>
        </w:tc>
        <w:tc>
          <w:tcPr>
            <w:tcW w:w="2254" w:type="dxa"/>
          </w:tcPr>
          <w:p w14:paraId="7DFB7890" w14:textId="77777777" w:rsidR="007D54F0" w:rsidRDefault="007D54F0" w:rsidP="004F661D">
            <w:r>
              <w:t>880</w:t>
            </w:r>
          </w:p>
        </w:tc>
        <w:tc>
          <w:tcPr>
            <w:tcW w:w="2254" w:type="dxa"/>
          </w:tcPr>
          <w:p w14:paraId="7DFB7891" w14:textId="77777777" w:rsidR="007D54F0" w:rsidRDefault="007D54F0" w:rsidP="004F661D">
            <w:r>
              <w:t>768</w:t>
            </w:r>
          </w:p>
        </w:tc>
        <w:tc>
          <w:tcPr>
            <w:tcW w:w="2254" w:type="dxa"/>
          </w:tcPr>
          <w:p w14:paraId="7DFB7892" w14:textId="77777777" w:rsidR="007D54F0" w:rsidRDefault="007D54F0" w:rsidP="004F661D">
            <w:r>
              <w:t>1648</w:t>
            </w:r>
          </w:p>
        </w:tc>
      </w:tr>
    </w:tbl>
    <w:p w14:paraId="7DFB7894" w14:textId="77777777" w:rsidR="0033732D" w:rsidRDefault="0033732D" w:rsidP="0033732D">
      <w:r>
        <w:t xml:space="preserve"> </w:t>
      </w:r>
    </w:p>
    <w:p w14:paraId="7DFB7895" w14:textId="77777777" w:rsidR="0033732D" w:rsidRDefault="0033732D" w:rsidP="0033732D">
      <w:r>
        <w:t xml:space="preserve">Total ridership </w:t>
      </w:r>
      <w:r w:rsidR="000035C9">
        <w:t xml:space="preserve">to 19.45 </w:t>
      </w:r>
      <w:r>
        <w:t xml:space="preserve">was </w:t>
      </w:r>
      <w:r w:rsidR="000035C9">
        <w:t>a little lower than in 2017, due to a reduction in arriving passengers. This may reflect the better evening service introduced in May 2018 leading to some people staying later in Manchester. As in 2017, 95% of passengers were travelling to or from the Manchester direction.</w:t>
      </w:r>
    </w:p>
    <w:p w14:paraId="7DFB7896" w14:textId="77777777" w:rsidR="0033732D" w:rsidRPr="00562937" w:rsidRDefault="00562937" w:rsidP="0033732D">
      <w:pPr>
        <w:rPr>
          <w:b/>
        </w:rPr>
      </w:pPr>
      <w:r w:rsidRPr="00562937">
        <w:rPr>
          <w:b/>
        </w:rPr>
        <w:t>Figure 3: Marple Departures Towards Manchester</w:t>
      </w:r>
    </w:p>
    <w:p w14:paraId="7DFB7897" w14:textId="77777777" w:rsidR="0033732D" w:rsidRPr="0033732D" w:rsidRDefault="00C80249" w:rsidP="0033732D">
      <w:r>
        <w:rPr>
          <w:noProof/>
          <w:lang w:eastAsia="en-GB"/>
        </w:rPr>
        <w:drawing>
          <wp:inline distT="0" distB="0" distL="0" distR="0" wp14:anchorId="7DFB79F9" wp14:editId="7DFB79FA">
            <wp:extent cx="5695950" cy="26098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FB7898" w14:textId="77777777" w:rsidR="00562937" w:rsidRDefault="00562937">
      <w:pPr>
        <w:rPr>
          <w:b/>
        </w:rPr>
      </w:pPr>
      <w:r>
        <w:rPr>
          <w:b/>
        </w:rPr>
        <w:br w:type="page"/>
      </w:r>
    </w:p>
    <w:p w14:paraId="7DFB7899" w14:textId="77777777" w:rsidR="00E359F5" w:rsidRDefault="00562937" w:rsidP="00562937">
      <w:pPr>
        <w:rPr>
          <w:b/>
        </w:rPr>
      </w:pPr>
      <w:r>
        <w:rPr>
          <w:b/>
        </w:rPr>
        <w:lastRenderedPageBreak/>
        <w:t>Figure 4: Marple Arrivals from Manchester Direction</w:t>
      </w:r>
    </w:p>
    <w:p w14:paraId="7DFB789A" w14:textId="77777777" w:rsidR="00562937" w:rsidRDefault="00C80249" w:rsidP="00562937">
      <w:pPr>
        <w:rPr>
          <w:b/>
        </w:rPr>
      </w:pPr>
      <w:r>
        <w:rPr>
          <w:noProof/>
          <w:lang w:eastAsia="en-GB"/>
        </w:rPr>
        <w:drawing>
          <wp:inline distT="0" distB="0" distL="0" distR="0" wp14:anchorId="7DFB79FB" wp14:editId="7DFB79FC">
            <wp:extent cx="5667375" cy="26003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FB789B" w14:textId="77777777" w:rsidR="000035C9" w:rsidRDefault="000035C9" w:rsidP="00562937">
      <w:r>
        <w:t xml:space="preserve">As at Rose Hill, the pattern of ridership is typical of a commuter station. There have been some changes in the level of ridership in particular half hour periods during the peak, but this may reflect changes in the timings of trains rather than an underlying demand </w:t>
      </w:r>
      <w:r w:rsidR="00FB5536">
        <w:t>s</w:t>
      </w:r>
      <w:r>
        <w:t>hift.</w:t>
      </w:r>
    </w:p>
    <w:p w14:paraId="7DFB789C" w14:textId="77777777" w:rsidR="00597156" w:rsidRDefault="000035C9" w:rsidP="00562937">
      <w:r>
        <w:t>In total, 17</w:t>
      </w:r>
      <w:r w:rsidR="00F30E6C">
        <w:t xml:space="preserve"> people boarded with cycles</w:t>
      </w:r>
      <w:r>
        <w:t xml:space="preserve"> during the survey period and 15</w:t>
      </w:r>
      <w:r w:rsidR="00F30E6C">
        <w:t xml:space="preserve"> alighted. </w:t>
      </w:r>
      <w:r w:rsidR="00350527">
        <w:t>All</w:t>
      </w:r>
      <w:r w:rsidR="00F30E6C">
        <w:t xml:space="preserve"> were travelling to or from the Manchester direction.</w:t>
      </w:r>
      <w:r w:rsidR="006F6A9D">
        <w:t xml:space="preserve"> This is s</w:t>
      </w:r>
      <w:r w:rsidR="00350527">
        <w:t>lightly lower than in 2017</w:t>
      </w:r>
      <w:r w:rsidR="006F6A9D">
        <w:t>. Table 3 shows cycle use by time period.</w:t>
      </w:r>
    </w:p>
    <w:p w14:paraId="7DFB789D" w14:textId="77777777" w:rsidR="006F6A9D" w:rsidRDefault="006F6A9D" w:rsidP="00562937">
      <w:pPr>
        <w:rPr>
          <w:b/>
        </w:rPr>
      </w:pPr>
      <w:r>
        <w:rPr>
          <w:b/>
        </w:rPr>
        <w:t>Table 3: Cycle Use</w:t>
      </w:r>
      <w:r w:rsidR="00D52CDB">
        <w:rPr>
          <w:b/>
        </w:rPr>
        <w:t xml:space="preserve"> at Marple</w:t>
      </w:r>
      <w:r>
        <w:rPr>
          <w:b/>
        </w:rPr>
        <w:t xml:space="preserve"> by Time Period</w:t>
      </w:r>
    </w:p>
    <w:tbl>
      <w:tblPr>
        <w:tblStyle w:val="TableGrid"/>
        <w:tblW w:w="0" w:type="auto"/>
        <w:tblLook w:val="04A0" w:firstRow="1" w:lastRow="0" w:firstColumn="1" w:lastColumn="0" w:noHBand="0" w:noVBand="1"/>
      </w:tblPr>
      <w:tblGrid>
        <w:gridCol w:w="2254"/>
        <w:gridCol w:w="2254"/>
        <w:gridCol w:w="2254"/>
        <w:gridCol w:w="2254"/>
      </w:tblGrid>
      <w:tr w:rsidR="006F6A9D" w14:paraId="7DFB78A2" w14:textId="77777777" w:rsidTr="00D7077E">
        <w:tc>
          <w:tcPr>
            <w:tcW w:w="2254" w:type="dxa"/>
          </w:tcPr>
          <w:p w14:paraId="7DFB789E" w14:textId="77777777" w:rsidR="006F6A9D" w:rsidRDefault="006F6A9D" w:rsidP="00D7077E">
            <w:pPr>
              <w:rPr>
                <w:b/>
              </w:rPr>
            </w:pPr>
            <w:r>
              <w:rPr>
                <w:b/>
              </w:rPr>
              <w:t>Period</w:t>
            </w:r>
          </w:p>
        </w:tc>
        <w:tc>
          <w:tcPr>
            <w:tcW w:w="2254" w:type="dxa"/>
          </w:tcPr>
          <w:p w14:paraId="7DFB789F" w14:textId="77777777" w:rsidR="006F6A9D" w:rsidRDefault="006F6A9D" w:rsidP="00D7077E">
            <w:pPr>
              <w:jc w:val="center"/>
              <w:rPr>
                <w:b/>
              </w:rPr>
            </w:pPr>
            <w:r>
              <w:rPr>
                <w:b/>
              </w:rPr>
              <w:t>Boarding</w:t>
            </w:r>
          </w:p>
        </w:tc>
        <w:tc>
          <w:tcPr>
            <w:tcW w:w="2254" w:type="dxa"/>
          </w:tcPr>
          <w:p w14:paraId="7DFB78A0" w14:textId="77777777" w:rsidR="006F6A9D" w:rsidRDefault="006F6A9D" w:rsidP="00D7077E">
            <w:pPr>
              <w:jc w:val="center"/>
              <w:rPr>
                <w:b/>
              </w:rPr>
            </w:pPr>
            <w:r>
              <w:rPr>
                <w:b/>
              </w:rPr>
              <w:t>Alighting</w:t>
            </w:r>
          </w:p>
        </w:tc>
        <w:tc>
          <w:tcPr>
            <w:tcW w:w="2254" w:type="dxa"/>
          </w:tcPr>
          <w:p w14:paraId="7DFB78A1" w14:textId="77777777" w:rsidR="006F6A9D" w:rsidRDefault="006F6A9D" w:rsidP="00D7077E">
            <w:pPr>
              <w:jc w:val="center"/>
              <w:rPr>
                <w:b/>
              </w:rPr>
            </w:pPr>
            <w:r>
              <w:rPr>
                <w:b/>
              </w:rPr>
              <w:t>Total</w:t>
            </w:r>
          </w:p>
        </w:tc>
      </w:tr>
      <w:tr w:rsidR="006F6A9D" w:rsidRPr="00C87AC8" w14:paraId="7DFB78A7" w14:textId="77777777" w:rsidTr="00D7077E">
        <w:tc>
          <w:tcPr>
            <w:tcW w:w="2254" w:type="dxa"/>
          </w:tcPr>
          <w:p w14:paraId="7DFB78A3" w14:textId="77777777" w:rsidR="006F6A9D" w:rsidRPr="00C87AC8" w:rsidRDefault="006F6A9D" w:rsidP="00D7077E">
            <w:r w:rsidRPr="00C87AC8">
              <w:t>Before 07.00</w:t>
            </w:r>
          </w:p>
        </w:tc>
        <w:tc>
          <w:tcPr>
            <w:tcW w:w="2254" w:type="dxa"/>
          </w:tcPr>
          <w:p w14:paraId="7DFB78A4" w14:textId="77777777" w:rsidR="006F6A9D" w:rsidRPr="00C87AC8" w:rsidRDefault="00350527" w:rsidP="00D7077E">
            <w:pPr>
              <w:jc w:val="center"/>
            </w:pPr>
            <w:r>
              <w:t>0</w:t>
            </w:r>
          </w:p>
        </w:tc>
        <w:tc>
          <w:tcPr>
            <w:tcW w:w="2254" w:type="dxa"/>
          </w:tcPr>
          <w:p w14:paraId="7DFB78A5" w14:textId="77777777" w:rsidR="006F6A9D" w:rsidRPr="00C87AC8" w:rsidRDefault="00350527" w:rsidP="00D7077E">
            <w:pPr>
              <w:jc w:val="center"/>
            </w:pPr>
            <w:r>
              <w:t>1</w:t>
            </w:r>
          </w:p>
        </w:tc>
        <w:tc>
          <w:tcPr>
            <w:tcW w:w="2254" w:type="dxa"/>
          </w:tcPr>
          <w:p w14:paraId="7DFB78A6" w14:textId="77777777" w:rsidR="006F6A9D" w:rsidRPr="00C87AC8" w:rsidRDefault="00350527" w:rsidP="00D7077E">
            <w:pPr>
              <w:jc w:val="center"/>
            </w:pPr>
            <w:r>
              <w:t>1</w:t>
            </w:r>
          </w:p>
        </w:tc>
      </w:tr>
      <w:tr w:rsidR="006F6A9D" w:rsidRPr="00C87AC8" w14:paraId="7DFB78AC" w14:textId="77777777" w:rsidTr="00D7077E">
        <w:tc>
          <w:tcPr>
            <w:tcW w:w="2254" w:type="dxa"/>
          </w:tcPr>
          <w:p w14:paraId="7DFB78A8" w14:textId="77777777" w:rsidR="006F6A9D" w:rsidRPr="00C87AC8" w:rsidRDefault="006F6A9D" w:rsidP="00D7077E">
            <w:r w:rsidRPr="00C87AC8">
              <w:t>07.00 – 09.29</w:t>
            </w:r>
          </w:p>
        </w:tc>
        <w:tc>
          <w:tcPr>
            <w:tcW w:w="2254" w:type="dxa"/>
          </w:tcPr>
          <w:p w14:paraId="7DFB78A9" w14:textId="77777777" w:rsidR="006F6A9D" w:rsidRPr="00C87AC8" w:rsidRDefault="00350527" w:rsidP="00D7077E">
            <w:pPr>
              <w:jc w:val="center"/>
            </w:pPr>
            <w:r>
              <w:t>7</w:t>
            </w:r>
          </w:p>
        </w:tc>
        <w:tc>
          <w:tcPr>
            <w:tcW w:w="2254" w:type="dxa"/>
          </w:tcPr>
          <w:p w14:paraId="7DFB78AA" w14:textId="77777777" w:rsidR="006F6A9D" w:rsidRPr="00C87AC8" w:rsidRDefault="00350527" w:rsidP="00D7077E">
            <w:pPr>
              <w:jc w:val="center"/>
            </w:pPr>
            <w:r>
              <w:t>2</w:t>
            </w:r>
          </w:p>
        </w:tc>
        <w:tc>
          <w:tcPr>
            <w:tcW w:w="2254" w:type="dxa"/>
          </w:tcPr>
          <w:p w14:paraId="7DFB78AB" w14:textId="77777777" w:rsidR="006F6A9D" w:rsidRPr="00C87AC8" w:rsidRDefault="00350527" w:rsidP="00D7077E">
            <w:pPr>
              <w:jc w:val="center"/>
            </w:pPr>
            <w:r>
              <w:t>9</w:t>
            </w:r>
          </w:p>
        </w:tc>
      </w:tr>
      <w:tr w:rsidR="006F6A9D" w:rsidRPr="00C87AC8" w14:paraId="7DFB78B1" w14:textId="77777777" w:rsidTr="00D7077E">
        <w:tc>
          <w:tcPr>
            <w:tcW w:w="2254" w:type="dxa"/>
          </w:tcPr>
          <w:p w14:paraId="7DFB78AD" w14:textId="77777777" w:rsidR="006F6A9D" w:rsidRPr="00C87AC8" w:rsidRDefault="006F6A9D" w:rsidP="00D7077E">
            <w:r w:rsidRPr="00C87AC8">
              <w:t>09.30</w:t>
            </w:r>
            <w:r>
              <w:t xml:space="preserve"> - 15.5</w:t>
            </w:r>
            <w:r w:rsidRPr="00C87AC8">
              <w:t>9</w:t>
            </w:r>
          </w:p>
        </w:tc>
        <w:tc>
          <w:tcPr>
            <w:tcW w:w="2254" w:type="dxa"/>
          </w:tcPr>
          <w:p w14:paraId="7DFB78AE" w14:textId="77777777" w:rsidR="006F6A9D" w:rsidRPr="00C87AC8" w:rsidRDefault="00350527" w:rsidP="00D7077E">
            <w:pPr>
              <w:jc w:val="center"/>
            </w:pPr>
            <w:r>
              <w:t>3</w:t>
            </w:r>
          </w:p>
        </w:tc>
        <w:tc>
          <w:tcPr>
            <w:tcW w:w="2254" w:type="dxa"/>
          </w:tcPr>
          <w:p w14:paraId="7DFB78AF" w14:textId="77777777" w:rsidR="006F6A9D" w:rsidRPr="00C87AC8" w:rsidRDefault="00350527" w:rsidP="00D7077E">
            <w:pPr>
              <w:jc w:val="center"/>
            </w:pPr>
            <w:r>
              <w:t>2</w:t>
            </w:r>
          </w:p>
        </w:tc>
        <w:tc>
          <w:tcPr>
            <w:tcW w:w="2254" w:type="dxa"/>
          </w:tcPr>
          <w:p w14:paraId="7DFB78B0" w14:textId="77777777" w:rsidR="006F6A9D" w:rsidRPr="00C87AC8" w:rsidRDefault="00350527" w:rsidP="00D7077E">
            <w:pPr>
              <w:jc w:val="center"/>
            </w:pPr>
            <w:r>
              <w:t>5</w:t>
            </w:r>
          </w:p>
        </w:tc>
      </w:tr>
      <w:tr w:rsidR="006F6A9D" w:rsidRPr="00C87AC8" w14:paraId="7DFB78B6" w14:textId="77777777" w:rsidTr="00D7077E">
        <w:tc>
          <w:tcPr>
            <w:tcW w:w="2254" w:type="dxa"/>
          </w:tcPr>
          <w:p w14:paraId="7DFB78B2" w14:textId="77777777" w:rsidR="006F6A9D" w:rsidRPr="00C87AC8" w:rsidRDefault="006F6A9D" w:rsidP="00D7077E">
            <w:r>
              <w:t>16.0</w:t>
            </w:r>
            <w:r w:rsidRPr="00C87AC8">
              <w:t>0 – 18.59</w:t>
            </w:r>
          </w:p>
        </w:tc>
        <w:tc>
          <w:tcPr>
            <w:tcW w:w="2254" w:type="dxa"/>
          </w:tcPr>
          <w:p w14:paraId="7DFB78B3" w14:textId="77777777" w:rsidR="006F6A9D" w:rsidRPr="00C87AC8" w:rsidRDefault="00350527" w:rsidP="00D7077E">
            <w:pPr>
              <w:jc w:val="center"/>
            </w:pPr>
            <w:r>
              <w:t>5</w:t>
            </w:r>
          </w:p>
        </w:tc>
        <w:tc>
          <w:tcPr>
            <w:tcW w:w="2254" w:type="dxa"/>
          </w:tcPr>
          <w:p w14:paraId="7DFB78B4" w14:textId="77777777" w:rsidR="006F6A9D" w:rsidRPr="00C87AC8" w:rsidRDefault="00350527" w:rsidP="00D7077E">
            <w:pPr>
              <w:jc w:val="center"/>
            </w:pPr>
            <w:r>
              <w:t>9</w:t>
            </w:r>
          </w:p>
        </w:tc>
        <w:tc>
          <w:tcPr>
            <w:tcW w:w="2254" w:type="dxa"/>
          </w:tcPr>
          <w:p w14:paraId="7DFB78B5" w14:textId="77777777" w:rsidR="006F6A9D" w:rsidRPr="00C87AC8" w:rsidRDefault="00350527" w:rsidP="00D7077E">
            <w:pPr>
              <w:jc w:val="center"/>
            </w:pPr>
            <w:r>
              <w:t>14</w:t>
            </w:r>
          </w:p>
        </w:tc>
      </w:tr>
      <w:tr w:rsidR="006F6A9D" w:rsidRPr="00C87AC8" w14:paraId="7DFB78BB" w14:textId="77777777" w:rsidTr="00D7077E">
        <w:tc>
          <w:tcPr>
            <w:tcW w:w="2254" w:type="dxa"/>
          </w:tcPr>
          <w:p w14:paraId="7DFB78B7" w14:textId="77777777" w:rsidR="006F6A9D" w:rsidRPr="00C87AC8" w:rsidRDefault="00350527" w:rsidP="00D7077E">
            <w:r>
              <w:t>19.00 – 21.30</w:t>
            </w:r>
          </w:p>
        </w:tc>
        <w:tc>
          <w:tcPr>
            <w:tcW w:w="2254" w:type="dxa"/>
          </w:tcPr>
          <w:p w14:paraId="7DFB78B8" w14:textId="77777777" w:rsidR="006F6A9D" w:rsidRPr="00C87AC8" w:rsidRDefault="00350527" w:rsidP="00D7077E">
            <w:pPr>
              <w:jc w:val="center"/>
            </w:pPr>
            <w:r>
              <w:t>2</w:t>
            </w:r>
          </w:p>
        </w:tc>
        <w:tc>
          <w:tcPr>
            <w:tcW w:w="2254" w:type="dxa"/>
          </w:tcPr>
          <w:p w14:paraId="7DFB78B9" w14:textId="77777777" w:rsidR="006F6A9D" w:rsidRPr="00C87AC8" w:rsidRDefault="00350527" w:rsidP="00D7077E">
            <w:pPr>
              <w:jc w:val="center"/>
            </w:pPr>
            <w:r>
              <w:t>1</w:t>
            </w:r>
          </w:p>
        </w:tc>
        <w:tc>
          <w:tcPr>
            <w:tcW w:w="2254" w:type="dxa"/>
          </w:tcPr>
          <w:p w14:paraId="7DFB78BA" w14:textId="77777777" w:rsidR="006F6A9D" w:rsidRPr="00C87AC8" w:rsidRDefault="00350527" w:rsidP="00D7077E">
            <w:pPr>
              <w:jc w:val="center"/>
            </w:pPr>
            <w:r>
              <w:t>3</w:t>
            </w:r>
          </w:p>
        </w:tc>
      </w:tr>
      <w:tr w:rsidR="006F6A9D" w14:paraId="7DFB78C0" w14:textId="77777777" w:rsidTr="00D7077E">
        <w:tc>
          <w:tcPr>
            <w:tcW w:w="2254" w:type="dxa"/>
          </w:tcPr>
          <w:p w14:paraId="7DFB78BC" w14:textId="77777777" w:rsidR="006F6A9D" w:rsidRPr="00C87AC8" w:rsidRDefault="006F6A9D" w:rsidP="00D7077E">
            <w:r>
              <w:t>Total</w:t>
            </w:r>
          </w:p>
        </w:tc>
        <w:tc>
          <w:tcPr>
            <w:tcW w:w="2254" w:type="dxa"/>
          </w:tcPr>
          <w:p w14:paraId="7DFB78BD" w14:textId="77777777" w:rsidR="006F6A9D" w:rsidRDefault="00350527" w:rsidP="00D7077E">
            <w:pPr>
              <w:jc w:val="center"/>
            </w:pPr>
            <w:r>
              <w:t>17</w:t>
            </w:r>
          </w:p>
        </w:tc>
        <w:tc>
          <w:tcPr>
            <w:tcW w:w="2254" w:type="dxa"/>
          </w:tcPr>
          <w:p w14:paraId="7DFB78BE" w14:textId="77777777" w:rsidR="006F6A9D" w:rsidRDefault="00350527" w:rsidP="00D7077E">
            <w:pPr>
              <w:jc w:val="center"/>
            </w:pPr>
            <w:r>
              <w:t>15</w:t>
            </w:r>
          </w:p>
        </w:tc>
        <w:tc>
          <w:tcPr>
            <w:tcW w:w="2254" w:type="dxa"/>
          </w:tcPr>
          <w:p w14:paraId="7DFB78BF" w14:textId="77777777" w:rsidR="006F6A9D" w:rsidRDefault="00350527" w:rsidP="00D7077E">
            <w:pPr>
              <w:jc w:val="center"/>
            </w:pPr>
            <w:r>
              <w:t>32</w:t>
            </w:r>
          </w:p>
        </w:tc>
      </w:tr>
    </w:tbl>
    <w:p w14:paraId="7DFB78C1" w14:textId="77777777" w:rsidR="00964F24" w:rsidRPr="00597156" w:rsidRDefault="00964F24" w:rsidP="00562937"/>
    <w:p w14:paraId="7DFB78C2" w14:textId="77777777" w:rsidR="005E087F" w:rsidRDefault="005E087F" w:rsidP="00FB5536">
      <w:pPr>
        <w:pStyle w:val="ListParagraph"/>
        <w:numPr>
          <w:ilvl w:val="0"/>
          <w:numId w:val="1"/>
        </w:numPr>
        <w:ind w:left="357" w:hanging="357"/>
        <w:rPr>
          <w:b/>
        </w:rPr>
      </w:pPr>
      <w:r>
        <w:rPr>
          <w:b/>
        </w:rPr>
        <w:t>Results – Overall Usage</w:t>
      </w:r>
    </w:p>
    <w:p w14:paraId="7DFB78C3" w14:textId="77777777" w:rsidR="005E087F" w:rsidRDefault="009531BF" w:rsidP="005E087F">
      <w:r>
        <w:t>In total, 2452</w:t>
      </w:r>
      <w:r w:rsidR="005E087F">
        <w:t xml:space="preserve"> passengers boarded or alighted at the two stations during the period up to 19.45</w:t>
      </w:r>
      <w:r w:rsidR="00722C4F">
        <w:t>,</w:t>
      </w:r>
      <w:r w:rsidR="009C7F11">
        <w:t xml:space="preserve"> with a</w:t>
      </w:r>
      <w:r>
        <w:t xml:space="preserve"> total of 1340 boarding and 1112</w:t>
      </w:r>
      <w:r w:rsidR="009C7F11">
        <w:t xml:space="preserve"> </w:t>
      </w:r>
      <w:r w:rsidR="005E087F">
        <w:t>alighting during this period</w:t>
      </w:r>
      <w:r w:rsidR="00F10434">
        <w:t>, thus</w:t>
      </w:r>
      <w:r w:rsidR="00535987">
        <w:t xml:space="preserve"> showing a relatively high level of rail usage</w:t>
      </w:r>
      <w:r w:rsidR="005E087F">
        <w:t xml:space="preserve">. </w:t>
      </w:r>
      <w:r w:rsidR="009C7F11">
        <w:t>Total passe</w:t>
      </w:r>
      <w:r>
        <w:t>nger numbers are slightly lower than</w:t>
      </w:r>
      <w:r w:rsidR="009C7F11">
        <w:t xml:space="preserve"> the figure of 2469 recorded in </w:t>
      </w:r>
      <w:r w:rsidR="00350527">
        <w:t>2017</w:t>
      </w:r>
      <w:r w:rsidR="00A743CF">
        <w:t>.</w:t>
      </w:r>
      <w:r w:rsidR="00D52CDB">
        <w:t xml:space="preserve"> </w:t>
      </w:r>
      <w:r w:rsidR="009C7F11">
        <w:t>However boardings have increased by 2%, while alightings have</w:t>
      </w:r>
      <w:r w:rsidR="005378F5">
        <w:t xml:space="preserve"> dropped by 3%</w:t>
      </w:r>
      <w:r w:rsidR="009C7F11">
        <w:t>, increasing th</w:t>
      </w:r>
      <w:r w:rsidR="005378F5">
        <w:t>e difference between them to 228</w:t>
      </w:r>
      <w:r w:rsidR="009C7F11">
        <w:t xml:space="preserve"> passengers. This may be partly due to the improved evening service encouraging passengers to travel back later. In the period to 21.30, total ridership was</w:t>
      </w:r>
      <w:r w:rsidR="005378F5">
        <w:t xml:space="preserve"> 2546 with 1354 boarding and 1192</w:t>
      </w:r>
      <w:r w:rsidR="009C7F11">
        <w:t xml:space="preserve"> alighting</w:t>
      </w:r>
      <w:r w:rsidR="005378F5">
        <w:t>. In total, 162</w:t>
      </w:r>
      <w:r w:rsidR="005E087F">
        <w:t xml:space="preserve"> more pass</w:t>
      </w:r>
      <w:r w:rsidR="00CD6F35">
        <w:t>engers boarded than alighte</w:t>
      </w:r>
      <w:r w:rsidR="00177D04">
        <w:t>d. 12 passengers alighted from</w:t>
      </w:r>
      <w:r w:rsidR="005E087F">
        <w:t xml:space="preserve"> the onl</w:t>
      </w:r>
      <w:r w:rsidR="00177D04">
        <w:t>y train at Rose Hill after 21.30</w:t>
      </w:r>
      <w:r w:rsidR="005E087F">
        <w:t xml:space="preserve">. In order for the number of passengers to balance over the day, </w:t>
      </w:r>
      <w:r w:rsidR="005378F5">
        <w:t>150</w:t>
      </w:r>
      <w:r w:rsidR="00816276">
        <w:t xml:space="preserve"> </w:t>
      </w:r>
      <w:r w:rsidR="00C87AC8">
        <w:t xml:space="preserve">passengers would need to return to Marple after </w:t>
      </w:r>
      <w:r w:rsidR="00177D04">
        <w:t xml:space="preserve">21.30 </w:t>
      </w:r>
      <w:r w:rsidR="00C87AC8">
        <w:t>(plus any passengers who board after this time). This implies that there may be significant numbers of passengers alighting at Marple after the survey period.</w:t>
      </w:r>
    </w:p>
    <w:p w14:paraId="7DFB78C4" w14:textId="77777777" w:rsidR="00C87AC8" w:rsidRDefault="00C87AC8" w:rsidP="005E087F">
      <w:r>
        <w:lastRenderedPageBreak/>
        <w:t>The great majority of passengers were travelling to or from the Ma</w:t>
      </w:r>
      <w:r w:rsidR="00816276">
        <w:t xml:space="preserve">nchester direction, with </w:t>
      </w:r>
      <w:r w:rsidR="00177D04">
        <w:t>only 85</w:t>
      </w:r>
      <w:r>
        <w:t xml:space="preserve"> (3%) travelling to or from the Sheffield direction.</w:t>
      </w:r>
    </w:p>
    <w:p w14:paraId="7DFB78C5" w14:textId="77777777" w:rsidR="00D52CDB" w:rsidRDefault="00D52CDB" w:rsidP="005E087F">
      <w:pPr>
        <w:rPr>
          <w:b/>
        </w:rPr>
      </w:pPr>
      <w:r>
        <w:t>Table 4</w:t>
      </w:r>
      <w:r w:rsidR="00C87AC8">
        <w:t xml:space="preserve"> summarises the to/from Manchester results by time of day</w:t>
      </w:r>
      <w:r w:rsidR="00535987">
        <w:t>.</w:t>
      </w:r>
    </w:p>
    <w:p w14:paraId="7DFB78C6" w14:textId="77777777" w:rsidR="00C87AC8" w:rsidRPr="00D52CDB" w:rsidRDefault="00D52CDB" w:rsidP="005E087F">
      <w:r>
        <w:rPr>
          <w:b/>
        </w:rPr>
        <w:t>Table 4</w:t>
      </w:r>
      <w:r w:rsidR="00C87AC8">
        <w:rPr>
          <w:b/>
        </w:rPr>
        <w:t>: Manchester Direction Trips by Time of Day</w:t>
      </w:r>
    </w:p>
    <w:tbl>
      <w:tblPr>
        <w:tblStyle w:val="TableGrid"/>
        <w:tblW w:w="0" w:type="auto"/>
        <w:tblLook w:val="04A0" w:firstRow="1" w:lastRow="0" w:firstColumn="1" w:lastColumn="0" w:noHBand="0" w:noVBand="1"/>
      </w:tblPr>
      <w:tblGrid>
        <w:gridCol w:w="2254"/>
        <w:gridCol w:w="2254"/>
        <w:gridCol w:w="2254"/>
        <w:gridCol w:w="2254"/>
      </w:tblGrid>
      <w:tr w:rsidR="00C87AC8" w14:paraId="7DFB78CB" w14:textId="77777777" w:rsidTr="00C87AC8">
        <w:tc>
          <w:tcPr>
            <w:tcW w:w="2254" w:type="dxa"/>
          </w:tcPr>
          <w:p w14:paraId="7DFB78C7" w14:textId="77777777" w:rsidR="00C87AC8" w:rsidRDefault="00C87AC8" w:rsidP="005E087F">
            <w:pPr>
              <w:rPr>
                <w:b/>
              </w:rPr>
            </w:pPr>
            <w:r>
              <w:rPr>
                <w:b/>
              </w:rPr>
              <w:t>Period</w:t>
            </w:r>
          </w:p>
        </w:tc>
        <w:tc>
          <w:tcPr>
            <w:tcW w:w="2254" w:type="dxa"/>
          </w:tcPr>
          <w:p w14:paraId="7DFB78C8" w14:textId="77777777" w:rsidR="00C87AC8" w:rsidRDefault="00C87AC8" w:rsidP="009B5BCE">
            <w:pPr>
              <w:jc w:val="center"/>
              <w:rPr>
                <w:b/>
              </w:rPr>
            </w:pPr>
            <w:r>
              <w:rPr>
                <w:b/>
              </w:rPr>
              <w:t>Boarding</w:t>
            </w:r>
          </w:p>
        </w:tc>
        <w:tc>
          <w:tcPr>
            <w:tcW w:w="2254" w:type="dxa"/>
          </w:tcPr>
          <w:p w14:paraId="7DFB78C9" w14:textId="77777777" w:rsidR="00C87AC8" w:rsidRDefault="00C87AC8" w:rsidP="009B5BCE">
            <w:pPr>
              <w:jc w:val="center"/>
              <w:rPr>
                <w:b/>
              </w:rPr>
            </w:pPr>
            <w:r>
              <w:rPr>
                <w:b/>
              </w:rPr>
              <w:t>Alighting</w:t>
            </w:r>
          </w:p>
        </w:tc>
        <w:tc>
          <w:tcPr>
            <w:tcW w:w="2254" w:type="dxa"/>
          </w:tcPr>
          <w:p w14:paraId="7DFB78CA" w14:textId="77777777" w:rsidR="00C87AC8" w:rsidRDefault="00C87AC8" w:rsidP="009B5BCE">
            <w:pPr>
              <w:jc w:val="center"/>
              <w:rPr>
                <w:b/>
              </w:rPr>
            </w:pPr>
            <w:r>
              <w:rPr>
                <w:b/>
              </w:rPr>
              <w:t>Total</w:t>
            </w:r>
          </w:p>
        </w:tc>
      </w:tr>
      <w:tr w:rsidR="00C87AC8" w14:paraId="7DFB78D0" w14:textId="77777777" w:rsidTr="00C87AC8">
        <w:tc>
          <w:tcPr>
            <w:tcW w:w="2254" w:type="dxa"/>
          </w:tcPr>
          <w:p w14:paraId="7DFB78CC" w14:textId="77777777" w:rsidR="00C87AC8" w:rsidRPr="00C87AC8" w:rsidRDefault="00C87AC8" w:rsidP="005E087F">
            <w:r w:rsidRPr="00C87AC8">
              <w:t>Before 07.00</w:t>
            </w:r>
          </w:p>
        </w:tc>
        <w:tc>
          <w:tcPr>
            <w:tcW w:w="2254" w:type="dxa"/>
          </w:tcPr>
          <w:p w14:paraId="7DFB78CD" w14:textId="77777777" w:rsidR="00C87AC8" w:rsidRPr="00C87AC8" w:rsidRDefault="00177D04" w:rsidP="009B5BCE">
            <w:pPr>
              <w:jc w:val="center"/>
            </w:pPr>
            <w:r>
              <w:t>70</w:t>
            </w:r>
          </w:p>
        </w:tc>
        <w:tc>
          <w:tcPr>
            <w:tcW w:w="2254" w:type="dxa"/>
          </w:tcPr>
          <w:p w14:paraId="7DFB78CE" w14:textId="77777777" w:rsidR="00C87AC8" w:rsidRPr="00C87AC8" w:rsidRDefault="00177D04" w:rsidP="009B5BCE">
            <w:pPr>
              <w:jc w:val="center"/>
            </w:pPr>
            <w:r>
              <w:t>1</w:t>
            </w:r>
          </w:p>
        </w:tc>
        <w:tc>
          <w:tcPr>
            <w:tcW w:w="2254" w:type="dxa"/>
          </w:tcPr>
          <w:p w14:paraId="7DFB78CF" w14:textId="77777777" w:rsidR="00C87AC8" w:rsidRPr="00C87AC8" w:rsidRDefault="009531BF" w:rsidP="009B5BCE">
            <w:pPr>
              <w:jc w:val="center"/>
            </w:pPr>
            <w:r>
              <w:t>71</w:t>
            </w:r>
          </w:p>
        </w:tc>
      </w:tr>
      <w:tr w:rsidR="00C87AC8" w14:paraId="7DFB78D5" w14:textId="77777777" w:rsidTr="00C87AC8">
        <w:tc>
          <w:tcPr>
            <w:tcW w:w="2254" w:type="dxa"/>
          </w:tcPr>
          <w:p w14:paraId="7DFB78D1" w14:textId="77777777" w:rsidR="00C87AC8" w:rsidRPr="00C87AC8" w:rsidRDefault="00C87AC8" w:rsidP="005E087F">
            <w:r w:rsidRPr="00C87AC8">
              <w:t>07.00 – 09.29</w:t>
            </w:r>
          </w:p>
        </w:tc>
        <w:tc>
          <w:tcPr>
            <w:tcW w:w="2254" w:type="dxa"/>
          </w:tcPr>
          <w:p w14:paraId="7DFB78D2" w14:textId="77777777" w:rsidR="00C87AC8" w:rsidRPr="00C87AC8" w:rsidRDefault="00177D04" w:rsidP="009B5BCE">
            <w:pPr>
              <w:jc w:val="center"/>
            </w:pPr>
            <w:r>
              <w:t>719</w:t>
            </w:r>
          </w:p>
        </w:tc>
        <w:tc>
          <w:tcPr>
            <w:tcW w:w="2254" w:type="dxa"/>
          </w:tcPr>
          <w:p w14:paraId="7DFB78D3" w14:textId="77777777" w:rsidR="00C87AC8" w:rsidRPr="00C87AC8" w:rsidRDefault="00177D04" w:rsidP="009B5BCE">
            <w:pPr>
              <w:jc w:val="center"/>
            </w:pPr>
            <w:r>
              <w:t>115</w:t>
            </w:r>
          </w:p>
        </w:tc>
        <w:tc>
          <w:tcPr>
            <w:tcW w:w="2254" w:type="dxa"/>
          </w:tcPr>
          <w:p w14:paraId="7DFB78D4" w14:textId="77777777" w:rsidR="00C87AC8" w:rsidRPr="00C87AC8" w:rsidRDefault="009531BF" w:rsidP="009B5BCE">
            <w:pPr>
              <w:jc w:val="center"/>
            </w:pPr>
            <w:r>
              <w:t>834</w:t>
            </w:r>
          </w:p>
        </w:tc>
      </w:tr>
      <w:tr w:rsidR="00C87AC8" w14:paraId="7DFB78DA" w14:textId="77777777" w:rsidTr="00C87AC8">
        <w:tc>
          <w:tcPr>
            <w:tcW w:w="2254" w:type="dxa"/>
          </w:tcPr>
          <w:p w14:paraId="7DFB78D6" w14:textId="77777777" w:rsidR="00C87AC8" w:rsidRPr="00C87AC8" w:rsidRDefault="00C87AC8" w:rsidP="005E087F">
            <w:r w:rsidRPr="00C87AC8">
              <w:t>09.30</w:t>
            </w:r>
            <w:r>
              <w:t xml:space="preserve"> - 15.5</w:t>
            </w:r>
            <w:r w:rsidRPr="00C87AC8">
              <w:t>9</w:t>
            </w:r>
          </w:p>
        </w:tc>
        <w:tc>
          <w:tcPr>
            <w:tcW w:w="2254" w:type="dxa"/>
          </w:tcPr>
          <w:p w14:paraId="7DFB78D7" w14:textId="77777777" w:rsidR="00C87AC8" w:rsidRPr="00C87AC8" w:rsidRDefault="00177D04" w:rsidP="009B5BCE">
            <w:pPr>
              <w:jc w:val="center"/>
            </w:pPr>
            <w:r>
              <w:t>403</w:t>
            </w:r>
          </w:p>
        </w:tc>
        <w:tc>
          <w:tcPr>
            <w:tcW w:w="2254" w:type="dxa"/>
          </w:tcPr>
          <w:p w14:paraId="7DFB78D8" w14:textId="77777777" w:rsidR="00C87AC8" w:rsidRPr="00C87AC8" w:rsidRDefault="00177D04" w:rsidP="009B5BCE">
            <w:pPr>
              <w:jc w:val="center"/>
            </w:pPr>
            <w:r>
              <w:t>193</w:t>
            </w:r>
          </w:p>
        </w:tc>
        <w:tc>
          <w:tcPr>
            <w:tcW w:w="2254" w:type="dxa"/>
          </w:tcPr>
          <w:p w14:paraId="7DFB78D9" w14:textId="77777777" w:rsidR="00C87AC8" w:rsidRPr="00C87AC8" w:rsidRDefault="009531BF" w:rsidP="009B5BCE">
            <w:pPr>
              <w:jc w:val="center"/>
            </w:pPr>
            <w:r>
              <w:t>596</w:t>
            </w:r>
          </w:p>
        </w:tc>
      </w:tr>
      <w:tr w:rsidR="00C87AC8" w14:paraId="7DFB78DF" w14:textId="77777777" w:rsidTr="00C87AC8">
        <w:tc>
          <w:tcPr>
            <w:tcW w:w="2254" w:type="dxa"/>
          </w:tcPr>
          <w:p w14:paraId="7DFB78DB" w14:textId="77777777" w:rsidR="00C87AC8" w:rsidRPr="00C87AC8" w:rsidRDefault="00C87AC8" w:rsidP="005E087F">
            <w:r>
              <w:t>16.0</w:t>
            </w:r>
            <w:r w:rsidRPr="00C87AC8">
              <w:t>0 – 18.59</w:t>
            </w:r>
          </w:p>
        </w:tc>
        <w:tc>
          <w:tcPr>
            <w:tcW w:w="2254" w:type="dxa"/>
          </w:tcPr>
          <w:p w14:paraId="7DFB78DC" w14:textId="77777777" w:rsidR="00C87AC8" w:rsidRPr="00C87AC8" w:rsidRDefault="00177D04" w:rsidP="009B5BCE">
            <w:pPr>
              <w:jc w:val="center"/>
            </w:pPr>
            <w:r>
              <w:t>108</w:t>
            </w:r>
          </w:p>
        </w:tc>
        <w:tc>
          <w:tcPr>
            <w:tcW w:w="2254" w:type="dxa"/>
          </w:tcPr>
          <w:p w14:paraId="7DFB78DD" w14:textId="77777777" w:rsidR="00177D04" w:rsidRPr="00C87AC8" w:rsidRDefault="00177D04" w:rsidP="00177D04">
            <w:pPr>
              <w:jc w:val="center"/>
            </w:pPr>
            <w:r>
              <w:t>648</w:t>
            </w:r>
          </w:p>
        </w:tc>
        <w:tc>
          <w:tcPr>
            <w:tcW w:w="2254" w:type="dxa"/>
          </w:tcPr>
          <w:p w14:paraId="7DFB78DE" w14:textId="77777777" w:rsidR="00C87AC8" w:rsidRPr="00C87AC8" w:rsidRDefault="009531BF" w:rsidP="009B5BCE">
            <w:pPr>
              <w:jc w:val="center"/>
            </w:pPr>
            <w:r>
              <w:t>756</w:t>
            </w:r>
          </w:p>
        </w:tc>
      </w:tr>
      <w:tr w:rsidR="00C87AC8" w14:paraId="7DFB78E4" w14:textId="77777777" w:rsidTr="00C87AC8">
        <w:tc>
          <w:tcPr>
            <w:tcW w:w="2254" w:type="dxa"/>
          </w:tcPr>
          <w:p w14:paraId="7DFB78E0" w14:textId="77777777" w:rsidR="00C87AC8" w:rsidRPr="00C87AC8" w:rsidRDefault="00177D04" w:rsidP="005E087F">
            <w:r>
              <w:t>19.00 – 19.44</w:t>
            </w:r>
          </w:p>
        </w:tc>
        <w:tc>
          <w:tcPr>
            <w:tcW w:w="2254" w:type="dxa"/>
          </w:tcPr>
          <w:p w14:paraId="7DFB78E1" w14:textId="77777777" w:rsidR="00C87AC8" w:rsidRPr="00C87AC8" w:rsidRDefault="00177D04" w:rsidP="009B5BCE">
            <w:pPr>
              <w:jc w:val="center"/>
            </w:pPr>
            <w:r>
              <w:t>10</w:t>
            </w:r>
          </w:p>
        </w:tc>
        <w:tc>
          <w:tcPr>
            <w:tcW w:w="2254" w:type="dxa"/>
          </w:tcPr>
          <w:p w14:paraId="7DFB78E2" w14:textId="77777777" w:rsidR="00C87AC8" w:rsidRPr="00C87AC8" w:rsidRDefault="009531BF" w:rsidP="009B5BCE">
            <w:pPr>
              <w:jc w:val="center"/>
            </w:pPr>
            <w:r>
              <w:t>105</w:t>
            </w:r>
          </w:p>
        </w:tc>
        <w:tc>
          <w:tcPr>
            <w:tcW w:w="2254" w:type="dxa"/>
          </w:tcPr>
          <w:p w14:paraId="7DFB78E3" w14:textId="77777777" w:rsidR="00C87AC8" w:rsidRPr="00C87AC8" w:rsidRDefault="009531BF" w:rsidP="009B5BCE">
            <w:pPr>
              <w:jc w:val="center"/>
            </w:pPr>
            <w:r>
              <w:t>115</w:t>
            </w:r>
          </w:p>
        </w:tc>
      </w:tr>
      <w:tr w:rsidR="00177D04" w14:paraId="7DFB78E9" w14:textId="77777777" w:rsidTr="00C87AC8">
        <w:tc>
          <w:tcPr>
            <w:tcW w:w="2254" w:type="dxa"/>
          </w:tcPr>
          <w:p w14:paraId="7DFB78E5" w14:textId="77777777" w:rsidR="00177D04" w:rsidRPr="00C87AC8" w:rsidRDefault="00177D04" w:rsidP="005E087F">
            <w:r>
              <w:t>19.45 - 21.30</w:t>
            </w:r>
          </w:p>
        </w:tc>
        <w:tc>
          <w:tcPr>
            <w:tcW w:w="2254" w:type="dxa"/>
          </w:tcPr>
          <w:p w14:paraId="7DFB78E6" w14:textId="77777777" w:rsidR="00177D04" w:rsidRPr="00C87AC8" w:rsidRDefault="00177D04" w:rsidP="009B5BCE">
            <w:pPr>
              <w:jc w:val="center"/>
            </w:pPr>
            <w:r>
              <w:t>12</w:t>
            </w:r>
          </w:p>
        </w:tc>
        <w:tc>
          <w:tcPr>
            <w:tcW w:w="2254" w:type="dxa"/>
          </w:tcPr>
          <w:p w14:paraId="7DFB78E7" w14:textId="77777777" w:rsidR="00177D04" w:rsidRPr="00C87AC8" w:rsidRDefault="00177D04" w:rsidP="009B5BCE">
            <w:pPr>
              <w:jc w:val="center"/>
            </w:pPr>
            <w:r>
              <w:t>77</w:t>
            </w:r>
          </w:p>
        </w:tc>
        <w:tc>
          <w:tcPr>
            <w:tcW w:w="2254" w:type="dxa"/>
          </w:tcPr>
          <w:p w14:paraId="7DFB78E8" w14:textId="77777777" w:rsidR="00177D04" w:rsidRPr="00C87AC8" w:rsidRDefault="009531BF" w:rsidP="009B5BCE">
            <w:pPr>
              <w:jc w:val="center"/>
            </w:pPr>
            <w:r>
              <w:t>89</w:t>
            </w:r>
          </w:p>
        </w:tc>
      </w:tr>
      <w:tr w:rsidR="009B5BCE" w14:paraId="7DFB78EE" w14:textId="77777777" w:rsidTr="00C87AC8">
        <w:tc>
          <w:tcPr>
            <w:tcW w:w="2254" w:type="dxa"/>
          </w:tcPr>
          <w:p w14:paraId="7DFB78EA" w14:textId="77777777" w:rsidR="009B5BCE" w:rsidRPr="00C87AC8" w:rsidRDefault="009B5BCE" w:rsidP="005E087F">
            <w:r>
              <w:t>Total</w:t>
            </w:r>
          </w:p>
        </w:tc>
        <w:tc>
          <w:tcPr>
            <w:tcW w:w="2254" w:type="dxa"/>
          </w:tcPr>
          <w:p w14:paraId="7DFB78EB" w14:textId="77777777" w:rsidR="009B5BCE" w:rsidRDefault="00177D04" w:rsidP="009B5BCE">
            <w:pPr>
              <w:jc w:val="center"/>
            </w:pPr>
            <w:r>
              <w:t>1322</w:t>
            </w:r>
          </w:p>
        </w:tc>
        <w:tc>
          <w:tcPr>
            <w:tcW w:w="2254" w:type="dxa"/>
          </w:tcPr>
          <w:p w14:paraId="7DFB78EC" w14:textId="77777777" w:rsidR="009B5BCE" w:rsidRDefault="009531BF" w:rsidP="009B5BCE">
            <w:pPr>
              <w:jc w:val="center"/>
            </w:pPr>
            <w:r>
              <w:t>1139</w:t>
            </w:r>
          </w:p>
        </w:tc>
        <w:tc>
          <w:tcPr>
            <w:tcW w:w="2254" w:type="dxa"/>
          </w:tcPr>
          <w:p w14:paraId="7DFB78ED" w14:textId="77777777" w:rsidR="009B5BCE" w:rsidRDefault="009531BF" w:rsidP="009B5BCE">
            <w:pPr>
              <w:jc w:val="center"/>
            </w:pPr>
            <w:r>
              <w:t>2461</w:t>
            </w:r>
          </w:p>
        </w:tc>
      </w:tr>
    </w:tbl>
    <w:p w14:paraId="7DFB78EF" w14:textId="77777777" w:rsidR="00C87AC8" w:rsidRDefault="00C87AC8" w:rsidP="005E087F">
      <w:pPr>
        <w:rPr>
          <w:b/>
        </w:rPr>
      </w:pPr>
    </w:p>
    <w:p w14:paraId="7DFB78F0" w14:textId="77777777" w:rsidR="000E0FBD" w:rsidRDefault="009B5BCE" w:rsidP="005E087F">
      <w:r>
        <w:t>The table shows strong peak demand to Manchester in the morning</w:t>
      </w:r>
      <w:r w:rsidR="006A315C">
        <w:t>,</w:t>
      </w:r>
      <w:r>
        <w:t xml:space="preserve"> returning in the evening. </w:t>
      </w:r>
      <w:r w:rsidR="005378F5">
        <w:t>Contra-peak travel to</w:t>
      </w:r>
      <w:r w:rsidR="00E904A4">
        <w:t xml:space="preserve"> Marple is relatively low</w:t>
      </w:r>
      <w:r w:rsidR="008A751F">
        <w:t>. It increased between 2015 and 2017</w:t>
      </w:r>
      <w:r w:rsidR="00AC5CFD">
        <w:t xml:space="preserve"> </w:t>
      </w:r>
      <w:r w:rsidR="008A751F">
        <w:t>but has remained stable for the past year</w:t>
      </w:r>
      <w:r w:rsidR="00E904A4">
        <w:t xml:space="preserve">. </w:t>
      </w:r>
      <w:r w:rsidR="00AC5CFD">
        <w:t xml:space="preserve">Observations suggest this is mostly travel to educational establishments. </w:t>
      </w:r>
      <w:r>
        <w:t>While off peak demand is lower</w:t>
      </w:r>
      <w:r w:rsidR="00E904A4">
        <w:t xml:space="preserve"> than the peak</w:t>
      </w:r>
      <w:r>
        <w:t xml:space="preserve">, it remains significant. Interestingly more people board than alight during the inter peak period. This implies that they are returning in the evening peak or later. </w:t>
      </w:r>
      <w:r w:rsidR="008A751F">
        <w:t>Compared to 2017</w:t>
      </w:r>
      <w:r w:rsidR="004828A5">
        <w:t>, station usage has increased in the</w:t>
      </w:r>
      <w:r w:rsidR="008A751F">
        <w:t xml:space="preserve"> inter peak, reversing a decline last year. There has been a slight decline in AM peak boardings and an increase in PM peak alightings, with the latter likely to be due to people returning from outbound journeys in the inter peak. This suggests that the impact of imposing peak fares in the PM peak may be declining. </w:t>
      </w:r>
      <w:r w:rsidR="004828A5">
        <w:t xml:space="preserve"> </w:t>
      </w:r>
    </w:p>
    <w:p w14:paraId="7DFB78F1" w14:textId="77777777" w:rsidR="00E904A4" w:rsidRDefault="00D52CDB" w:rsidP="005E087F">
      <w:r>
        <w:t>Table 5</w:t>
      </w:r>
      <w:r w:rsidR="00E904A4">
        <w:t xml:space="preserve"> shows demand in the two peak hours</w:t>
      </w:r>
      <w:r w:rsidR="003C4504">
        <w:t>.</w:t>
      </w:r>
    </w:p>
    <w:p w14:paraId="7DFB78F2" w14:textId="77777777" w:rsidR="00E904A4" w:rsidRDefault="00146873" w:rsidP="005E087F">
      <w:pPr>
        <w:rPr>
          <w:b/>
        </w:rPr>
      </w:pPr>
      <w:r>
        <w:rPr>
          <w:b/>
        </w:rPr>
        <w:t xml:space="preserve">Table </w:t>
      </w:r>
      <w:r w:rsidR="00D52CDB">
        <w:rPr>
          <w:b/>
        </w:rPr>
        <w:t>5:</w:t>
      </w:r>
      <w:r w:rsidR="00E904A4">
        <w:rPr>
          <w:b/>
        </w:rPr>
        <w:t xml:space="preserve"> Manchester Direction Peak Hour Demand</w:t>
      </w:r>
    </w:p>
    <w:tbl>
      <w:tblPr>
        <w:tblStyle w:val="TableGrid"/>
        <w:tblW w:w="0" w:type="auto"/>
        <w:tblLook w:val="04A0" w:firstRow="1" w:lastRow="0" w:firstColumn="1" w:lastColumn="0" w:noHBand="0" w:noVBand="1"/>
      </w:tblPr>
      <w:tblGrid>
        <w:gridCol w:w="2254"/>
        <w:gridCol w:w="2254"/>
        <w:gridCol w:w="2254"/>
        <w:gridCol w:w="2254"/>
      </w:tblGrid>
      <w:tr w:rsidR="00E904A4" w14:paraId="7DFB78F7" w14:textId="77777777" w:rsidTr="00044E6E">
        <w:tc>
          <w:tcPr>
            <w:tcW w:w="2254" w:type="dxa"/>
          </w:tcPr>
          <w:p w14:paraId="7DFB78F3" w14:textId="77777777" w:rsidR="00E904A4" w:rsidRDefault="00E904A4" w:rsidP="00044E6E">
            <w:pPr>
              <w:rPr>
                <w:b/>
              </w:rPr>
            </w:pPr>
            <w:r>
              <w:rPr>
                <w:b/>
              </w:rPr>
              <w:t>Period</w:t>
            </w:r>
          </w:p>
        </w:tc>
        <w:tc>
          <w:tcPr>
            <w:tcW w:w="2254" w:type="dxa"/>
          </w:tcPr>
          <w:p w14:paraId="7DFB78F4" w14:textId="77777777" w:rsidR="00E904A4" w:rsidRDefault="00E904A4" w:rsidP="00044E6E">
            <w:pPr>
              <w:jc w:val="center"/>
              <w:rPr>
                <w:b/>
              </w:rPr>
            </w:pPr>
            <w:r>
              <w:rPr>
                <w:b/>
              </w:rPr>
              <w:t>Boarding</w:t>
            </w:r>
          </w:p>
        </w:tc>
        <w:tc>
          <w:tcPr>
            <w:tcW w:w="2254" w:type="dxa"/>
          </w:tcPr>
          <w:p w14:paraId="7DFB78F5" w14:textId="77777777" w:rsidR="00E904A4" w:rsidRDefault="00E904A4" w:rsidP="00044E6E">
            <w:pPr>
              <w:jc w:val="center"/>
              <w:rPr>
                <w:b/>
              </w:rPr>
            </w:pPr>
            <w:r>
              <w:rPr>
                <w:b/>
              </w:rPr>
              <w:t>Alighting</w:t>
            </w:r>
          </w:p>
        </w:tc>
        <w:tc>
          <w:tcPr>
            <w:tcW w:w="2254" w:type="dxa"/>
          </w:tcPr>
          <w:p w14:paraId="7DFB78F6" w14:textId="77777777" w:rsidR="00E904A4" w:rsidRDefault="00E904A4" w:rsidP="00044E6E">
            <w:pPr>
              <w:jc w:val="center"/>
              <w:rPr>
                <w:b/>
              </w:rPr>
            </w:pPr>
            <w:r>
              <w:rPr>
                <w:b/>
              </w:rPr>
              <w:t>Total</w:t>
            </w:r>
          </w:p>
        </w:tc>
      </w:tr>
      <w:tr w:rsidR="00E904A4" w:rsidRPr="00C87AC8" w14:paraId="7DFB78FC" w14:textId="77777777" w:rsidTr="00044E6E">
        <w:tc>
          <w:tcPr>
            <w:tcW w:w="2254" w:type="dxa"/>
          </w:tcPr>
          <w:p w14:paraId="7DFB78F8" w14:textId="77777777" w:rsidR="00E904A4" w:rsidRPr="00C87AC8" w:rsidRDefault="00E904A4" w:rsidP="00044E6E">
            <w:r>
              <w:t>07.31 – 08.30</w:t>
            </w:r>
          </w:p>
        </w:tc>
        <w:tc>
          <w:tcPr>
            <w:tcW w:w="2254" w:type="dxa"/>
          </w:tcPr>
          <w:p w14:paraId="7DFB78F9" w14:textId="77777777" w:rsidR="00E904A4" w:rsidRPr="00C87AC8" w:rsidRDefault="00971316" w:rsidP="00044E6E">
            <w:pPr>
              <w:jc w:val="center"/>
            </w:pPr>
            <w:r>
              <w:t>460</w:t>
            </w:r>
          </w:p>
        </w:tc>
        <w:tc>
          <w:tcPr>
            <w:tcW w:w="2254" w:type="dxa"/>
          </w:tcPr>
          <w:p w14:paraId="7DFB78FA" w14:textId="77777777" w:rsidR="00E904A4" w:rsidRPr="00C87AC8" w:rsidRDefault="00971316" w:rsidP="00044E6E">
            <w:pPr>
              <w:jc w:val="center"/>
            </w:pPr>
            <w:r>
              <w:t>93</w:t>
            </w:r>
          </w:p>
        </w:tc>
        <w:tc>
          <w:tcPr>
            <w:tcW w:w="2254" w:type="dxa"/>
          </w:tcPr>
          <w:p w14:paraId="7DFB78FB" w14:textId="77777777" w:rsidR="00E904A4" w:rsidRPr="00C87AC8" w:rsidRDefault="00971316" w:rsidP="00044E6E">
            <w:pPr>
              <w:jc w:val="center"/>
            </w:pPr>
            <w:r>
              <w:t>553</w:t>
            </w:r>
          </w:p>
        </w:tc>
      </w:tr>
      <w:tr w:rsidR="00E904A4" w:rsidRPr="00C87AC8" w14:paraId="7DFB7901" w14:textId="77777777" w:rsidTr="00044E6E">
        <w:tc>
          <w:tcPr>
            <w:tcW w:w="2254" w:type="dxa"/>
          </w:tcPr>
          <w:p w14:paraId="7DFB78FD" w14:textId="77777777" w:rsidR="00E904A4" w:rsidRPr="00C87AC8" w:rsidRDefault="00E904A4" w:rsidP="00044E6E">
            <w:r>
              <w:t>17.01 – 18.00</w:t>
            </w:r>
          </w:p>
        </w:tc>
        <w:tc>
          <w:tcPr>
            <w:tcW w:w="2254" w:type="dxa"/>
          </w:tcPr>
          <w:p w14:paraId="7DFB78FE" w14:textId="77777777" w:rsidR="00E904A4" w:rsidRPr="00C87AC8" w:rsidRDefault="00971316" w:rsidP="00044E6E">
            <w:pPr>
              <w:jc w:val="center"/>
            </w:pPr>
            <w:r>
              <w:t>37</w:t>
            </w:r>
          </w:p>
        </w:tc>
        <w:tc>
          <w:tcPr>
            <w:tcW w:w="2254" w:type="dxa"/>
          </w:tcPr>
          <w:p w14:paraId="7DFB78FF" w14:textId="77777777" w:rsidR="00E904A4" w:rsidRPr="00C87AC8" w:rsidRDefault="00971316" w:rsidP="00044E6E">
            <w:pPr>
              <w:jc w:val="center"/>
            </w:pPr>
            <w:r>
              <w:t>286</w:t>
            </w:r>
          </w:p>
        </w:tc>
        <w:tc>
          <w:tcPr>
            <w:tcW w:w="2254" w:type="dxa"/>
          </w:tcPr>
          <w:p w14:paraId="7DFB7900" w14:textId="77777777" w:rsidR="00E904A4" w:rsidRPr="00C87AC8" w:rsidRDefault="00971316" w:rsidP="00044E6E">
            <w:pPr>
              <w:jc w:val="center"/>
            </w:pPr>
            <w:r>
              <w:t>323</w:t>
            </w:r>
          </w:p>
        </w:tc>
      </w:tr>
    </w:tbl>
    <w:p w14:paraId="7DFB7902" w14:textId="77777777" w:rsidR="00E904A4" w:rsidRDefault="00E904A4" w:rsidP="005E087F">
      <w:pPr>
        <w:rPr>
          <w:b/>
        </w:rPr>
      </w:pPr>
    </w:p>
    <w:p w14:paraId="7DFB7903" w14:textId="77777777" w:rsidR="00E904A4" w:rsidRPr="00E904A4" w:rsidRDefault="00A1004B" w:rsidP="005E087F">
      <w:r>
        <w:t xml:space="preserve">Overall, </w:t>
      </w:r>
      <w:r w:rsidR="00E904A4">
        <w:t>more passengers travel in the morning peak hour than the evening peak hour.</w:t>
      </w:r>
      <w:r>
        <w:t xml:space="preserve"> The imbalance between the 2 peaks h</w:t>
      </w:r>
      <w:r w:rsidR="00971316">
        <w:t>as increased since 2015. In 2018</w:t>
      </w:r>
      <w:r w:rsidR="000E0FBD">
        <w:t>,</w:t>
      </w:r>
      <w:r w:rsidR="00971316">
        <w:t xml:space="preserve"> 71% more passengers travelled in the morning peak hour than in the evening peak hour. This has grown from</w:t>
      </w:r>
      <w:r w:rsidR="000E0FBD">
        <w:t xml:space="preserve"> 41% </w:t>
      </w:r>
      <w:r w:rsidR="00971316">
        <w:t>in 2017,</w:t>
      </w:r>
      <w:r>
        <w:t xml:space="preserve"> 36% </w:t>
      </w:r>
      <w:r w:rsidR="00146873">
        <w:t>in 2016 and</w:t>
      </w:r>
      <w:r>
        <w:t xml:space="preserve"> 11% in 2015.</w:t>
      </w:r>
      <w:r w:rsidR="00146873">
        <w:t xml:space="preserve"> </w:t>
      </w:r>
      <w:r w:rsidR="00BE103B">
        <w:t>T</w:t>
      </w:r>
      <w:r w:rsidR="00146873">
        <w:t xml:space="preserve">he evening peak has become less </w:t>
      </w:r>
      <w:r w:rsidR="00BE103B">
        <w:t>concentrated over the past four</w:t>
      </w:r>
      <w:r w:rsidR="00146873">
        <w:t xml:space="preserve"> years.</w:t>
      </w:r>
    </w:p>
    <w:p w14:paraId="7DFB7904" w14:textId="77777777" w:rsidR="00535987" w:rsidRDefault="00D52CDB" w:rsidP="005E087F">
      <w:r>
        <w:t>Table 6</w:t>
      </w:r>
      <w:r w:rsidR="00535987">
        <w:t xml:space="preserve"> shows total usage by station.</w:t>
      </w:r>
    </w:p>
    <w:p w14:paraId="7DFB7905" w14:textId="77777777" w:rsidR="00EE3AB1" w:rsidRDefault="00EE3AB1" w:rsidP="00EE3AB1">
      <w:pPr>
        <w:rPr>
          <w:b/>
        </w:rPr>
      </w:pPr>
      <w:r>
        <w:rPr>
          <w:b/>
        </w:rPr>
        <w:t>Table 6: Manchester Direction Trips by Time of Day and Station</w:t>
      </w:r>
    </w:p>
    <w:tbl>
      <w:tblPr>
        <w:tblStyle w:val="TableGrid"/>
        <w:tblW w:w="0" w:type="auto"/>
        <w:tblLook w:val="04A0" w:firstRow="1" w:lastRow="0" w:firstColumn="1" w:lastColumn="0" w:noHBand="0" w:noVBand="1"/>
      </w:tblPr>
      <w:tblGrid>
        <w:gridCol w:w="2254"/>
        <w:gridCol w:w="2254"/>
        <w:gridCol w:w="2254"/>
        <w:gridCol w:w="2254"/>
      </w:tblGrid>
      <w:tr w:rsidR="00EE3AB1" w14:paraId="7DFB790A" w14:textId="77777777" w:rsidTr="004D02C5">
        <w:tc>
          <w:tcPr>
            <w:tcW w:w="2254" w:type="dxa"/>
          </w:tcPr>
          <w:p w14:paraId="7DFB7906" w14:textId="77777777" w:rsidR="00EE3AB1" w:rsidRDefault="00EE3AB1" w:rsidP="004D02C5">
            <w:pPr>
              <w:rPr>
                <w:b/>
              </w:rPr>
            </w:pPr>
            <w:r>
              <w:rPr>
                <w:b/>
              </w:rPr>
              <w:t>Period</w:t>
            </w:r>
          </w:p>
        </w:tc>
        <w:tc>
          <w:tcPr>
            <w:tcW w:w="2254" w:type="dxa"/>
          </w:tcPr>
          <w:p w14:paraId="7DFB7907" w14:textId="77777777" w:rsidR="00EE3AB1" w:rsidRDefault="00EE3AB1" w:rsidP="004D02C5">
            <w:pPr>
              <w:jc w:val="center"/>
              <w:rPr>
                <w:b/>
              </w:rPr>
            </w:pPr>
            <w:r>
              <w:rPr>
                <w:b/>
              </w:rPr>
              <w:t>Marple</w:t>
            </w:r>
          </w:p>
        </w:tc>
        <w:tc>
          <w:tcPr>
            <w:tcW w:w="2254" w:type="dxa"/>
          </w:tcPr>
          <w:p w14:paraId="7DFB7908" w14:textId="77777777" w:rsidR="00EE3AB1" w:rsidRDefault="00EE3AB1" w:rsidP="004D02C5">
            <w:pPr>
              <w:jc w:val="center"/>
              <w:rPr>
                <w:b/>
              </w:rPr>
            </w:pPr>
            <w:r>
              <w:rPr>
                <w:b/>
              </w:rPr>
              <w:t>Rose Hill</w:t>
            </w:r>
          </w:p>
        </w:tc>
        <w:tc>
          <w:tcPr>
            <w:tcW w:w="2254" w:type="dxa"/>
          </w:tcPr>
          <w:p w14:paraId="7DFB7909" w14:textId="77777777" w:rsidR="00EE3AB1" w:rsidRDefault="00EE3AB1" w:rsidP="004D02C5">
            <w:pPr>
              <w:rPr>
                <w:b/>
              </w:rPr>
            </w:pPr>
            <w:r>
              <w:rPr>
                <w:b/>
              </w:rPr>
              <w:t>Marple Share (%)</w:t>
            </w:r>
          </w:p>
        </w:tc>
      </w:tr>
      <w:tr w:rsidR="00EE3AB1" w14:paraId="7DFB790F" w14:textId="77777777" w:rsidTr="004D02C5">
        <w:tc>
          <w:tcPr>
            <w:tcW w:w="2254" w:type="dxa"/>
          </w:tcPr>
          <w:p w14:paraId="7DFB790B" w14:textId="77777777" w:rsidR="00EE3AB1" w:rsidRPr="00C87AC8" w:rsidRDefault="00EE3AB1" w:rsidP="004D02C5">
            <w:r w:rsidRPr="00C87AC8">
              <w:t>Before 07.00</w:t>
            </w:r>
          </w:p>
        </w:tc>
        <w:tc>
          <w:tcPr>
            <w:tcW w:w="2254" w:type="dxa"/>
          </w:tcPr>
          <w:p w14:paraId="7DFB790C" w14:textId="77777777" w:rsidR="00EE3AB1" w:rsidRPr="00C87AC8" w:rsidRDefault="00EE3AB1" w:rsidP="004D02C5">
            <w:pPr>
              <w:jc w:val="center"/>
            </w:pPr>
            <w:r>
              <w:t>48</w:t>
            </w:r>
          </w:p>
        </w:tc>
        <w:tc>
          <w:tcPr>
            <w:tcW w:w="2254" w:type="dxa"/>
          </w:tcPr>
          <w:p w14:paraId="7DFB790D" w14:textId="77777777" w:rsidR="00EE3AB1" w:rsidRPr="00C87AC8" w:rsidRDefault="00EE3AB1" w:rsidP="004D02C5">
            <w:pPr>
              <w:jc w:val="center"/>
            </w:pPr>
            <w:r>
              <w:t>23</w:t>
            </w:r>
          </w:p>
        </w:tc>
        <w:tc>
          <w:tcPr>
            <w:tcW w:w="2254" w:type="dxa"/>
          </w:tcPr>
          <w:p w14:paraId="7DFB790E" w14:textId="77777777" w:rsidR="00EE3AB1" w:rsidRPr="00C87AC8" w:rsidRDefault="00EE3AB1" w:rsidP="004D02C5">
            <w:pPr>
              <w:jc w:val="center"/>
            </w:pPr>
            <w:r>
              <w:t>68</w:t>
            </w:r>
          </w:p>
        </w:tc>
      </w:tr>
      <w:tr w:rsidR="00EE3AB1" w14:paraId="7DFB7914" w14:textId="77777777" w:rsidTr="004D02C5">
        <w:tc>
          <w:tcPr>
            <w:tcW w:w="2254" w:type="dxa"/>
          </w:tcPr>
          <w:p w14:paraId="7DFB7910" w14:textId="77777777" w:rsidR="00EE3AB1" w:rsidRPr="00C87AC8" w:rsidRDefault="00EE3AB1" w:rsidP="004D02C5">
            <w:r w:rsidRPr="00C87AC8">
              <w:t>07.00 – 09.29</w:t>
            </w:r>
          </w:p>
        </w:tc>
        <w:tc>
          <w:tcPr>
            <w:tcW w:w="2254" w:type="dxa"/>
          </w:tcPr>
          <w:p w14:paraId="7DFB7911" w14:textId="77777777" w:rsidR="00EE3AB1" w:rsidRPr="00C87AC8" w:rsidRDefault="00EE3AB1" w:rsidP="004D02C5">
            <w:pPr>
              <w:jc w:val="center"/>
            </w:pPr>
            <w:r>
              <w:t>514</w:t>
            </w:r>
          </w:p>
        </w:tc>
        <w:tc>
          <w:tcPr>
            <w:tcW w:w="2254" w:type="dxa"/>
          </w:tcPr>
          <w:p w14:paraId="7DFB7912" w14:textId="77777777" w:rsidR="00EE3AB1" w:rsidRPr="00C87AC8" w:rsidRDefault="00EE3AB1" w:rsidP="004D02C5">
            <w:pPr>
              <w:jc w:val="center"/>
            </w:pPr>
            <w:r>
              <w:t>320</w:t>
            </w:r>
          </w:p>
        </w:tc>
        <w:tc>
          <w:tcPr>
            <w:tcW w:w="2254" w:type="dxa"/>
          </w:tcPr>
          <w:p w14:paraId="7DFB7913" w14:textId="77777777" w:rsidR="00EE3AB1" w:rsidRPr="00C87AC8" w:rsidRDefault="00EE3AB1" w:rsidP="004D02C5">
            <w:pPr>
              <w:jc w:val="center"/>
            </w:pPr>
            <w:r>
              <w:t>62</w:t>
            </w:r>
          </w:p>
        </w:tc>
      </w:tr>
      <w:tr w:rsidR="00EE3AB1" w14:paraId="7DFB7919" w14:textId="77777777" w:rsidTr="004D02C5">
        <w:tc>
          <w:tcPr>
            <w:tcW w:w="2254" w:type="dxa"/>
          </w:tcPr>
          <w:p w14:paraId="7DFB7915" w14:textId="77777777" w:rsidR="00EE3AB1" w:rsidRPr="00C87AC8" w:rsidRDefault="00EE3AB1" w:rsidP="004D02C5">
            <w:r w:rsidRPr="00C87AC8">
              <w:t>09.30</w:t>
            </w:r>
            <w:r>
              <w:t xml:space="preserve"> - 15.5</w:t>
            </w:r>
            <w:r w:rsidRPr="00C87AC8">
              <w:t>9</w:t>
            </w:r>
          </w:p>
        </w:tc>
        <w:tc>
          <w:tcPr>
            <w:tcW w:w="2254" w:type="dxa"/>
          </w:tcPr>
          <w:p w14:paraId="7DFB7916" w14:textId="77777777" w:rsidR="00EE3AB1" w:rsidRPr="00C87AC8" w:rsidRDefault="00EE3AB1" w:rsidP="004D02C5">
            <w:pPr>
              <w:jc w:val="center"/>
            </w:pPr>
            <w:r>
              <w:t>343</w:t>
            </w:r>
          </w:p>
        </w:tc>
        <w:tc>
          <w:tcPr>
            <w:tcW w:w="2254" w:type="dxa"/>
          </w:tcPr>
          <w:p w14:paraId="7DFB7917" w14:textId="77777777" w:rsidR="00EE3AB1" w:rsidRPr="00C87AC8" w:rsidRDefault="00EE3AB1" w:rsidP="004D02C5">
            <w:pPr>
              <w:jc w:val="center"/>
            </w:pPr>
            <w:r>
              <w:t>253</w:t>
            </w:r>
          </w:p>
        </w:tc>
        <w:tc>
          <w:tcPr>
            <w:tcW w:w="2254" w:type="dxa"/>
          </w:tcPr>
          <w:p w14:paraId="7DFB7918" w14:textId="77777777" w:rsidR="00EE3AB1" w:rsidRPr="00C87AC8" w:rsidRDefault="00EE3AB1" w:rsidP="004D02C5">
            <w:pPr>
              <w:jc w:val="center"/>
            </w:pPr>
            <w:r>
              <w:t>58</w:t>
            </w:r>
          </w:p>
        </w:tc>
      </w:tr>
      <w:tr w:rsidR="00EE3AB1" w14:paraId="7DFB791E" w14:textId="77777777" w:rsidTr="004D02C5">
        <w:tc>
          <w:tcPr>
            <w:tcW w:w="2254" w:type="dxa"/>
          </w:tcPr>
          <w:p w14:paraId="7DFB791A" w14:textId="77777777" w:rsidR="00EE3AB1" w:rsidRPr="00C87AC8" w:rsidRDefault="00EE3AB1" w:rsidP="004D02C5">
            <w:r>
              <w:t>16.0</w:t>
            </w:r>
            <w:r w:rsidRPr="00C87AC8">
              <w:t>0 – 18.59</w:t>
            </w:r>
          </w:p>
        </w:tc>
        <w:tc>
          <w:tcPr>
            <w:tcW w:w="2254" w:type="dxa"/>
          </w:tcPr>
          <w:p w14:paraId="7DFB791B" w14:textId="77777777" w:rsidR="00EE3AB1" w:rsidRPr="00C87AC8" w:rsidRDefault="00EE3AB1" w:rsidP="004D02C5">
            <w:pPr>
              <w:jc w:val="center"/>
            </w:pPr>
            <w:r>
              <w:t>508</w:t>
            </w:r>
          </w:p>
        </w:tc>
        <w:tc>
          <w:tcPr>
            <w:tcW w:w="2254" w:type="dxa"/>
          </w:tcPr>
          <w:p w14:paraId="7DFB791C" w14:textId="77777777" w:rsidR="00EE3AB1" w:rsidRPr="00C87AC8" w:rsidRDefault="00EE3AB1" w:rsidP="004D02C5">
            <w:pPr>
              <w:jc w:val="center"/>
            </w:pPr>
            <w:r>
              <w:t>248</w:t>
            </w:r>
          </w:p>
        </w:tc>
        <w:tc>
          <w:tcPr>
            <w:tcW w:w="2254" w:type="dxa"/>
          </w:tcPr>
          <w:p w14:paraId="7DFB791D" w14:textId="77777777" w:rsidR="00EE3AB1" w:rsidRPr="00C87AC8" w:rsidRDefault="00EE3AB1" w:rsidP="004D02C5">
            <w:pPr>
              <w:jc w:val="center"/>
            </w:pPr>
            <w:r>
              <w:t>67</w:t>
            </w:r>
          </w:p>
        </w:tc>
      </w:tr>
      <w:tr w:rsidR="00EE3AB1" w14:paraId="7DFB7923" w14:textId="77777777" w:rsidTr="004D02C5">
        <w:tc>
          <w:tcPr>
            <w:tcW w:w="2254" w:type="dxa"/>
          </w:tcPr>
          <w:p w14:paraId="7DFB791F" w14:textId="77777777" w:rsidR="00EE3AB1" w:rsidRPr="00C87AC8" w:rsidRDefault="00EE3AB1" w:rsidP="004D02C5">
            <w:r>
              <w:t>19.00 – 19.44</w:t>
            </w:r>
          </w:p>
        </w:tc>
        <w:tc>
          <w:tcPr>
            <w:tcW w:w="2254" w:type="dxa"/>
          </w:tcPr>
          <w:p w14:paraId="7DFB7920" w14:textId="77777777" w:rsidR="00EE3AB1" w:rsidRPr="00C87AC8" w:rsidRDefault="00EE3AB1" w:rsidP="004D02C5">
            <w:pPr>
              <w:jc w:val="center"/>
            </w:pPr>
            <w:r>
              <w:t>84</w:t>
            </w:r>
          </w:p>
        </w:tc>
        <w:tc>
          <w:tcPr>
            <w:tcW w:w="2254" w:type="dxa"/>
          </w:tcPr>
          <w:p w14:paraId="7DFB7921" w14:textId="77777777" w:rsidR="00EE3AB1" w:rsidRPr="00C87AC8" w:rsidRDefault="00EE3AB1" w:rsidP="004D02C5">
            <w:pPr>
              <w:jc w:val="center"/>
            </w:pPr>
            <w:r>
              <w:t>31</w:t>
            </w:r>
          </w:p>
        </w:tc>
        <w:tc>
          <w:tcPr>
            <w:tcW w:w="2254" w:type="dxa"/>
          </w:tcPr>
          <w:p w14:paraId="7DFB7922" w14:textId="77777777" w:rsidR="00EE3AB1" w:rsidRPr="00C87AC8" w:rsidRDefault="00EE3AB1" w:rsidP="004D02C5">
            <w:pPr>
              <w:jc w:val="center"/>
            </w:pPr>
            <w:r>
              <w:t>73</w:t>
            </w:r>
          </w:p>
        </w:tc>
      </w:tr>
      <w:tr w:rsidR="00EE3AB1" w14:paraId="7DFB7928" w14:textId="77777777" w:rsidTr="004D02C5">
        <w:tc>
          <w:tcPr>
            <w:tcW w:w="2254" w:type="dxa"/>
          </w:tcPr>
          <w:p w14:paraId="7DFB7924" w14:textId="77777777" w:rsidR="00EE3AB1" w:rsidRDefault="00EE3AB1" w:rsidP="004D02C5">
            <w:r>
              <w:t>19.45 – 21.30</w:t>
            </w:r>
          </w:p>
        </w:tc>
        <w:tc>
          <w:tcPr>
            <w:tcW w:w="2254" w:type="dxa"/>
          </w:tcPr>
          <w:p w14:paraId="7DFB7925" w14:textId="77777777" w:rsidR="00EE3AB1" w:rsidRPr="00C87AC8" w:rsidRDefault="00EE3AB1" w:rsidP="004D02C5">
            <w:pPr>
              <w:jc w:val="center"/>
            </w:pPr>
            <w:r>
              <w:t>66</w:t>
            </w:r>
          </w:p>
        </w:tc>
        <w:tc>
          <w:tcPr>
            <w:tcW w:w="2254" w:type="dxa"/>
          </w:tcPr>
          <w:p w14:paraId="7DFB7926" w14:textId="77777777" w:rsidR="00EE3AB1" w:rsidRPr="00C87AC8" w:rsidRDefault="00EE3AB1" w:rsidP="004D02C5">
            <w:pPr>
              <w:jc w:val="center"/>
            </w:pPr>
            <w:r>
              <w:t>23</w:t>
            </w:r>
          </w:p>
        </w:tc>
        <w:tc>
          <w:tcPr>
            <w:tcW w:w="2254" w:type="dxa"/>
          </w:tcPr>
          <w:p w14:paraId="7DFB7927" w14:textId="77777777" w:rsidR="00EE3AB1" w:rsidRPr="00C87AC8" w:rsidRDefault="00EE3AB1" w:rsidP="004D02C5">
            <w:pPr>
              <w:jc w:val="center"/>
            </w:pPr>
            <w:r>
              <w:t>74</w:t>
            </w:r>
          </w:p>
        </w:tc>
      </w:tr>
      <w:tr w:rsidR="00EE3AB1" w14:paraId="7DFB792D" w14:textId="77777777" w:rsidTr="004D02C5">
        <w:tc>
          <w:tcPr>
            <w:tcW w:w="2254" w:type="dxa"/>
          </w:tcPr>
          <w:p w14:paraId="7DFB7929" w14:textId="77777777" w:rsidR="00EE3AB1" w:rsidRPr="00F10434" w:rsidRDefault="00EE3AB1" w:rsidP="004D02C5">
            <w:pPr>
              <w:rPr>
                <w:b/>
              </w:rPr>
            </w:pPr>
            <w:r w:rsidRPr="00F10434">
              <w:rPr>
                <w:b/>
              </w:rPr>
              <w:t>Total</w:t>
            </w:r>
          </w:p>
        </w:tc>
        <w:tc>
          <w:tcPr>
            <w:tcW w:w="2254" w:type="dxa"/>
          </w:tcPr>
          <w:p w14:paraId="7DFB792A" w14:textId="77777777" w:rsidR="00EE3AB1" w:rsidRPr="00F10434" w:rsidRDefault="00EE3AB1" w:rsidP="004D02C5">
            <w:pPr>
              <w:jc w:val="center"/>
              <w:rPr>
                <w:b/>
              </w:rPr>
            </w:pPr>
            <w:r>
              <w:rPr>
                <w:b/>
              </w:rPr>
              <w:t>1563</w:t>
            </w:r>
          </w:p>
        </w:tc>
        <w:tc>
          <w:tcPr>
            <w:tcW w:w="2254" w:type="dxa"/>
          </w:tcPr>
          <w:p w14:paraId="7DFB792B" w14:textId="77777777" w:rsidR="00EE3AB1" w:rsidRPr="00F10434" w:rsidRDefault="00EE3AB1" w:rsidP="004D02C5">
            <w:pPr>
              <w:jc w:val="center"/>
              <w:rPr>
                <w:b/>
              </w:rPr>
            </w:pPr>
            <w:r>
              <w:rPr>
                <w:b/>
              </w:rPr>
              <w:t>898</w:t>
            </w:r>
          </w:p>
        </w:tc>
        <w:tc>
          <w:tcPr>
            <w:tcW w:w="2254" w:type="dxa"/>
          </w:tcPr>
          <w:p w14:paraId="7DFB792C" w14:textId="77777777" w:rsidR="00EE3AB1" w:rsidRPr="00F10434" w:rsidRDefault="00EE3AB1" w:rsidP="004D02C5">
            <w:pPr>
              <w:jc w:val="center"/>
              <w:rPr>
                <w:b/>
              </w:rPr>
            </w:pPr>
            <w:r>
              <w:rPr>
                <w:b/>
              </w:rPr>
              <w:t>64</w:t>
            </w:r>
          </w:p>
        </w:tc>
      </w:tr>
    </w:tbl>
    <w:p w14:paraId="7DFB792E" w14:textId="77777777" w:rsidR="00EE3AB1" w:rsidRDefault="00EE3AB1" w:rsidP="00EE3AB1"/>
    <w:p w14:paraId="7DFB792F" w14:textId="77777777" w:rsidR="00EE3AB1" w:rsidRDefault="00EE3AB1" w:rsidP="00EE3AB1">
      <w:r>
        <w:t>Overall, more passengers use Marple than Rose Hill in each period, although the difference is greater in the peak than the off peak. Reasons for Rose Hill’s better performance in the off peak may include a more equal distribution of services (2 trains/ hour from each station) and slightly better car parking availability at Rose Hill, although this is now a problem at both stations. Compared to 2017, there has been a 3% decrease at Marple and a 4% increase at Rose Hill during the period to 19.45.  This compares with a 5% increase</w:t>
      </w:r>
      <w:r w:rsidR="00BE103B">
        <w:t xml:space="preserve"> </w:t>
      </w:r>
      <w:r>
        <w:t>at Marple and a 12% increase at Rose Hill between 2016 and 2017. The growth at Rose Hill has been wholly outside the peaks and may partly reflect the rather better early morning and early evening service introduced in May 2018.</w:t>
      </w:r>
    </w:p>
    <w:p w14:paraId="7DFB7930" w14:textId="77777777" w:rsidR="00EE3AB1" w:rsidRDefault="00EE3AB1" w:rsidP="00EE3AB1">
      <w:r>
        <w:t>Examining results by direction, the only period where Rose Hill had more passengers than Marple was inbound in the morning peak. This may be due to students travelling to Marple Hall High School and Marple 6</w:t>
      </w:r>
      <w:r w:rsidRPr="00FB342E">
        <w:rPr>
          <w:vertAlign w:val="superscript"/>
        </w:rPr>
        <w:t>th</w:t>
      </w:r>
      <w:r>
        <w:t xml:space="preserve"> Form College, which are closer to Rose Hill.</w:t>
      </w:r>
      <w:r w:rsidR="00BE103B">
        <w:t xml:space="preserve"> Th</w:t>
      </w:r>
      <w:r>
        <w:t>is flow has increased relative to previous years.</w:t>
      </w:r>
    </w:p>
    <w:p w14:paraId="7DFB7931" w14:textId="77777777" w:rsidR="00EE3AB1" w:rsidRDefault="00EE3AB1" w:rsidP="00EE3AB1">
      <w:r>
        <w:t>Trains where 50 or more passengers boarded or alighted are shown below.</w:t>
      </w:r>
    </w:p>
    <w:p w14:paraId="7DFB7932" w14:textId="77777777" w:rsidR="00EE3AB1" w:rsidRDefault="00EE3AB1" w:rsidP="00EE3AB1">
      <w:pPr>
        <w:rPr>
          <w:b/>
        </w:rPr>
      </w:pPr>
      <w:r>
        <w:rPr>
          <w:b/>
        </w:rPr>
        <w:br w:type="page"/>
      </w:r>
    </w:p>
    <w:p w14:paraId="7DFB7933" w14:textId="77777777" w:rsidR="00EE3AB1" w:rsidRDefault="00EE3AB1" w:rsidP="00EE3AB1">
      <w:pPr>
        <w:rPr>
          <w:b/>
        </w:rPr>
      </w:pPr>
      <w:r>
        <w:rPr>
          <w:b/>
        </w:rPr>
        <w:lastRenderedPageBreak/>
        <w:t>Table 7: Busiest Trains – Boarding and Alighting</w:t>
      </w:r>
    </w:p>
    <w:tbl>
      <w:tblPr>
        <w:tblStyle w:val="TableGrid"/>
        <w:tblW w:w="0" w:type="auto"/>
        <w:tblLook w:val="04A0" w:firstRow="1" w:lastRow="0" w:firstColumn="1" w:lastColumn="0" w:noHBand="0" w:noVBand="1"/>
      </w:tblPr>
      <w:tblGrid>
        <w:gridCol w:w="3005"/>
        <w:gridCol w:w="3005"/>
        <w:gridCol w:w="3006"/>
      </w:tblGrid>
      <w:tr w:rsidR="00EE3AB1" w14:paraId="7DFB7937" w14:textId="77777777" w:rsidTr="004D02C5">
        <w:tc>
          <w:tcPr>
            <w:tcW w:w="3005" w:type="dxa"/>
          </w:tcPr>
          <w:p w14:paraId="7DFB7934" w14:textId="77777777" w:rsidR="00EE3AB1" w:rsidRDefault="00EE3AB1" w:rsidP="004D02C5">
            <w:pPr>
              <w:rPr>
                <w:b/>
              </w:rPr>
            </w:pPr>
            <w:r>
              <w:rPr>
                <w:b/>
              </w:rPr>
              <w:t>Station</w:t>
            </w:r>
          </w:p>
        </w:tc>
        <w:tc>
          <w:tcPr>
            <w:tcW w:w="3005" w:type="dxa"/>
          </w:tcPr>
          <w:p w14:paraId="7DFB7935" w14:textId="77777777" w:rsidR="00EE3AB1" w:rsidRDefault="00EE3AB1" w:rsidP="004D02C5">
            <w:pPr>
              <w:rPr>
                <w:b/>
              </w:rPr>
            </w:pPr>
            <w:r>
              <w:rPr>
                <w:b/>
              </w:rPr>
              <w:t>Train Time</w:t>
            </w:r>
          </w:p>
        </w:tc>
        <w:tc>
          <w:tcPr>
            <w:tcW w:w="3006" w:type="dxa"/>
          </w:tcPr>
          <w:p w14:paraId="7DFB7936" w14:textId="77777777" w:rsidR="00EE3AB1" w:rsidRDefault="00EE3AB1" w:rsidP="004D02C5">
            <w:pPr>
              <w:rPr>
                <w:b/>
              </w:rPr>
            </w:pPr>
            <w:r>
              <w:rPr>
                <w:b/>
              </w:rPr>
              <w:t>Number of Passengers</w:t>
            </w:r>
          </w:p>
        </w:tc>
      </w:tr>
      <w:tr w:rsidR="00EE3AB1" w14:paraId="7DFB793B" w14:textId="77777777" w:rsidTr="004D02C5">
        <w:tc>
          <w:tcPr>
            <w:tcW w:w="3005" w:type="dxa"/>
          </w:tcPr>
          <w:p w14:paraId="7DFB7938" w14:textId="77777777" w:rsidR="00EE3AB1" w:rsidRDefault="00EE3AB1" w:rsidP="004D02C5">
            <w:pPr>
              <w:rPr>
                <w:b/>
              </w:rPr>
            </w:pPr>
            <w:r>
              <w:rPr>
                <w:b/>
              </w:rPr>
              <w:t>Boarding</w:t>
            </w:r>
          </w:p>
        </w:tc>
        <w:tc>
          <w:tcPr>
            <w:tcW w:w="3005" w:type="dxa"/>
          </w:tcPr>
          <w:p w14:paraId="7DFB7939" w14:textId="77777777" w:rsidR="00EE3AB1" w:rsidRDefault="00EE3AB1" w:rsidP="004D02C5">
            <w:pPr>
              <w:rPr>
                <w:b/>
              </w:rPr>
            </w:pPr>
          </w:p>
        </w:tc>
        <w:tc>
          <w:tcPr>
            <w:tcW w:w="3006" w:type="dxa"/>
          </w:tcPr>
          <w:p w14:paraId="7DFB793A" w14:textId="77777777" w:rsidR="00EE3AB1" w:rsidRDefault="00EE3AB1" w:rsidP="004D02C5">
            <w:pPr>
              <w:rPr>
                <w:b/>
              </w:rPr>
            </w:pPr>
          </w:p>
        </w:tc>
      </w:tr>
      <w:tr w:rsidR="00EE3AB1" w14:paraId="7DFB793F" w14:textId="77777777" w:rsidTr="004D02C5">
        <w:tc>
          <w:tcPr>
            <w:tcW w:w="3005" w:type="dxa"/>
          </w:tcPr>
          <w:p w14:paraId="7DFB793C" w14:textId="77777777" w:rsidR="00EE3AB1" w:rsidRPr="00FB342E" w:rsidRDefault="00EE3AB1" w:rsidP="004D02C5">
            <w:r>
              <w:t>Marple</w:t>
            </w:r>
          </w:p>
        </w:tc>
        <w:tc>
          <w:tcPr>
            <w:tcW w:w="3005" w:type="dxa"/>
          </w:tcPr>
          <w:p w14:paraId="7DFB793D" w14:textId="77777777" w:rsidR="00EE3AB1" w:rsidRPr="00FB342E" w:rsidRDefault="00EE3AB1" w:rsidP="004D02C5">
            <w:r>
              <w:t>07.47</w:t>
            </w:r>
          </w:p>
        </w:tc>
        <w:tc>
          <w:tcPr>
            <w:tcW w:w="3006" w:type="dxa"/>
          </w:tcPr>
          <w:p w14:paraId="7DFB793E" w14:textId="77777777" w:rsidR="00EE3AB1" w:rsidRPr="00FB342E" w:rsidRDefault="00EE3AB1" w:rsidP="004D02C5">
            <w:r>
              <w:t>105</w:t>
            </w:r>
          </w:p>
        </w:tc>
      </w:tr>
      <w:tr w:rsidR="00EE3AB1" w14:paraId="7DFB7943" w14:textId="77777777" w:rsidTr="004D02C5">
        <w:tc>
          <w:tcPr>
            <w:tcW w:w="3005" w:type="dxa"/>
          </w:tcPr>
          <w:p w14:paraId="7DFB7940" w14:textId="77777777" w:rsidR="00EE3AB1" w:rsidRDefault="00EE3AB1" w:rsidP="004D02C5">
            <w:r>
              <w:t>Rose Hill</w:t>
            </w:r>
          </w:p>
        </w:tc>
        <w:tc>
          <w:tcPr>
            <w:tcW w:w="3005" w:type="dxa"/>
          </w:tcPr>
          <w:p w14:paraId="7DFB7941" w14:textId="77777777" w:rsidR="00EE3AB1" w:rsidRPr="00FB342E" w:rsidRDefault="00EE3AB1" w:rsidP="004D02C5">
            <w:r>
              <w:t>07.43</w:t>
            </w:r>
          </w:p>
        </w:tc>
        <w:tc>
          <w:tcPr>
            <w:tcW w:w="3006" w:type="dxa"/>
          </w:tcPr>
          <w:p w14:paraId="7DFB7942" w14:textId="77777777" w:rsidR="00EE3AB1" w:rsidRPr="00FB342E" w:rsidRDefault="00EE3AB1" w:rsidP="004D02C5">
            <w:r>
              <w:t>87</w:t>
            </w:r>
          </w:p>
        </w:tc>
      </w:tr>
      <w:tr w:rsidR="00EE3AB1" w14:paraId="7DFB7947" w14:textId="77777777" w:rsidTr="004D02C5">
        <w:tc>
          <w:tcPr>
            <w:tcW w:w="3005" w:type="dxa"/>
          </w:tcPr>
          <w:p w14:paraId="7DFB7944" w14:textId="77777777" w:rsidR="00EE3AB1" w:rsidRPr="00F040D4" w:rsidRDefault="00EE3AB1" w:rsidP="004D02C5">
            <w:r>
              <w:t>Marple</w:t>
            </w:r>
          </w:p>
        </w:tc>
        <w:tc>
          <w:tcPr>
            <w:tcW w:w="3005" w:type="dxa"/>
          </w:tcPr>
          <w:p w14:paraId="7DFB7945" w14:textId="77777777" w:rsidR="00EE3AB1" w:rsidRDefault="00EE3AB1" w:rsidP="004D02C5">
            <w:r>
              <w:t>07.31</w:t>
            </w:r>
          </w:p>
        </w:tc>
        <w:tc>
          <w:tcPr>
            <w:tcW w:w="3006" w:type="dxa"/>
          </w:tcPr>
          <w:p w14:paraId="7DFB7946" w14:textId="77777777" w:rsidR="00EE3AB1" w:rsidRDefault="00EE3AB1" w:rsidP="004D02C5">
            <w:r>
              <w:t>87</w:t>
            </w:r>
          </w:p>
        </w:tc>
      </w:tr>
      <w:tr w:rsidR="00EE3AB1" w14:paraId="7DFB794B" w14:textId="77777777" w:rsidTr="004D02C5">
        <w:tc>
          <w:tcPr>
            <w:tcW w:w="3005" w:type="dxa"/>
          </w:tcPr>
          <w:p w14:paraId="7DFB7948" w14:textId="77777777" w:rsidR="00EE3AB1" w:rsidRDefault="00EE3AB1" w:rsidP="004D02C5">
            <w:r>
              <w:t>Marple</w:t>
            </w:r>
          </w:p>
        </w:tc>
        <w:tc>
          <w:tcPr>
            <w:tcW w:w="3005" w:type="dxa"/>
          </w:tcPr>
          <w:p w14:paraId="7DFB7949" w14:textId="77777777" w:rsidR="00EE3AB1" w:rsidRPr="00FB342E" w:rsidRDefault="00EE3AB1" w:rsidP="004D02C5">
            <w:r>
              <w:t>07.58</w:t>
            </w:r>
          </w:p>
        </w:tc>
        <w:tc>
          <w:tcPr>
            <w:tcW w:w="3006" w:type="dxa"/>
          </w:tcPr>
          <w:p w14:paraId="7DFB794A" w14:textId="77777777" w:rsidR="00EE3AB1" w:rsidRPr="00FB342E" w:rsidRDefault="00EE3AB1" w:rsidP="004D02C5">
            <w:r>
              <w:t>75</w:t>
            </w:r>
          </w:p>
        </w:tc>
      </w:tr>
      <w:tr w:rsidR="00EE3AB1" w14:paraId="7DFB794F" w14:textId="77777777" w:rsidTr="004D02C5">
        <w:tc>
          <w:tcPr>
            <w:tcW w:w="3005" w:type="dxa"/>
          </w:tcPr>
          <w:p w14:paraId="7DFB794C" w14:textId="77777777" w:rsidR="00EE3AB1" w:rsidRDefault="00EE3AB1" w:rsidP="004D02C5">
            <w:r>
              <w:t>Rose Hill</w:t>
            </w:r>
          </w:p>
        </w:tc>
        <w:tc>
          <w:tcPr>
            <w:tcW w:w="3005" w:type="dxa"/>
          </w:tcPr>
          <w:p w14:paraId="7DFB794D" w14:textId="77777777" w:rsidR="00EE3AB1" w:rsidRPr="00FB342E" w:rsidRDefault="00EE3AB1" w:rsidP="004D02C5">
            <w:r>
              <w:t>15.14</w:t>
            </w:r>
          </w:p>
        </w:tc>
        <w:tc>
          <w:tcPr>
            <w:tcW w:w="3006" w:type="dxa"/>
          </w:tcPr>
          <w:p w14:paraId="7DFB794E" w14:textId="77777777" w:rsidR="00EE3AB1" w:rsidRPr="00FB342E" w:rsidRDefault="00EE3AB1" w:rsidP="004D02C5">
            <w:r>
              <w:t>65</w:t>
            </w:r>
          </w:p>
        </w:tc>
      </w:tr>
      <w:tr w:rsidR="00EE3AB1" w14:paraId="7DFB7953" w14:textId="77777777" w:rsidTr="004D02C5">
        <w:tc>
          <w:tcPr>
            <w:tcW w:w="3005" w:type="dxa"/>
          </w:tcPr>
          <w:p w14:paraId="7DFB7950" w14:textId="77777777" w:rsidR="00EE3AB1" w:rsidRDefault="00EE3AB1" w:rsidP="004D02C5">
            <w:r>
              <w:t>Marple</w:t>
            </w:r>
          </w:p>
        </w:tc>
        <w:tc>
          <w:tcPr>
            <w:tcW w:w="3005" w:type="dxa"/>
          </w:tcPr>
          <w:p w14:paraId="7DFB7951" w14:textId="77777777" w:rsidR="00EE3AB1" w:rsidRPr="00FB342E" w:rsidRDefault="00EE3AB1" w:rsidP="004D02C5">
            <w:r>
              <w:t>07.02</w:t>
            </w:r>
          </w:p>
        </w:tc>
        <w:tc>
          <w:tcPr>
            <w:tcW w:w="3006" w:type="dxa"/>
          </w:tcPr>
          <w:p w14:paraId="7DFB7952" w14:textId="77777777" w:rsidR="00EE3AB1" w:rsidRPr="00FB342E" w:rsidRDefault="00EE3AB1" w:rsidP="004D02C5">
            <w:r>
              <w:t>64</w:t>
            </w:r>
          </w:p>
        </w:tc>
      </w:tr>
      <w:tr w:rsidR="00EE3AB1" w14:paraId="7DFB7957" w14:textId="77777777" w:rsidTr="004D02C5">
        <w:tc>
          <w:tcPr>
            <w:tcW w:w="3005" w:type="dxa"/>
          </w:tcPr>
          <w:p w14:paraId="7DFB7954" w14:textId="77777777" w:rsidR="00EE3AB1" w:rsidRDefault="00EE3AB1" w:rsidP="004D02C5">
            <w:r>
              <w:t>Marple</w:t>
            </w:r>
          </w:p>
        </w:tc>
        <w:tc>
          <w:tcPr>
            <w:tcW w:w="3005" w:type="dxa"/>
          </w:tcPr>
          <w:p w14:paraId="7DFB7955" w14:textId="77777777" w:rsidR="00EE3AB1" w:rsidRDefault="00EE3AB1" w:rsidP="004D02C5">
            <w:r>
              <w:t>08.32</w:t>
            </w:r>
          </w:p>
        </w:tc>
        <w:tc>
          <w:tcPr>
            <w:tcW w:w="3006" w:type="dxa"/>
          </w:tcPr>
          <w:p w14:paraId="7DFB7956" w14:textId="77777777" w:rsidR="00EE3AB1" w:rsidRDefault="00EE3AB1" w:rsidP="004D02C5">
            <w:r>
              <w:t>54</w:t>
            </w:r>
          </w:p>
        </w:tc>
      </w:tr>
      <w:tr w:rsidR="00EE3AB1" w14:paraId="7DFB795B" w14:textId="77777777" w:rsidTr="004D02C5">
        <w:tc>
          <w:tcPr>
            <w:tcW w:w="3005" w:type="dxa"/>
          </w:tcPr>
          <w:p w14:paraId="7DFB7958" w14:textId="77777777" w:rsidR="00EE3AB1" w:rsidRDefault="00EE3AB1" w:rsidP="004D02C5">
            <w:r>
              <w:t>Marple</w:t>
            </w:r>
          </w:p>
        </w:tc>
        <w:tc>
          <w:tcPr>
            <w:tcW w:w="3005" w:type="dxa"/>
          </w:tcPr>
          <w:p w14:paraId="7DFB7959" w14:textId="77777777" w:rsidR="00EE3AB1" w:rsidRDefault="00EE3AB1" w:rsidP="004D02C5">
            <w:r>
              <w:t>08.09</w:t>
            </w:r>
          </w:p>
        </w:tc>
        <w:tc>
          <w:tcPr>
            <w:tcW w:w="3006" w:type="dxa"/>
          </w:tcPr>
          <w:p w14:paraId="7DFB795A" w14:textId="77777777" w:rsidR="00EE3AB1" w:rsidRDefault="00EE3AB1" w:rsidP="004D02C5">
            <w:r>
              <w:t>53</w:t>
            </w:r>
          </w:p>
        </w:tc>
      </w:tr>
      <w:tr w:rsidR="00EE3AB1" w14:paraId="7DFB795F" w14:textId="77777777" w:rsidTr="004D02C5">
        <w:tc>
          <w:tcPr>
            <w:tcW w:w="3005" w:type="dxa"/>
          </w:tcPr>
          <w:p w14:paraId="7DFB795C" w14:textId="77777777" w:rsidR="00EE3AB1" w:rsidRDefault="00EE3AB1" w:rsidP="004D02C5">
            <w:r>
              <w:t>Rose Hill</w:t>
            </w:r>
          </w:p>
        </w:tc>
        <w:tc>
          <w:tcPr>
            <w:tcW w:w="3005" w:type="dxa"/>
          </w:tcPr>
          <w:p w14:paraId="7DFB795D" w14:textId="77777777" w:rsidR="00EE3AB1" w:rsidRDefault="00EE3AB1" w:rsidP="004D02C5">
            <w:r>
              <w:t>08.20</w:t>
            </w:r>
          </w:p>
        </w:tc>
        <w:tc>
          <w:tcPr>
            <w:tcW w:w="3006" w:type="dxa"/>
          </w:tcPr>
          <w:p w14:paraId="7DFB795E" w14:textId="77777777" w:rsidR="00EE3AB1" w:rsidRDefault="00EE3AB1" w:rsidP="004D02C5">
            <w:r>
              <w:t>53</w:t>
            </w:r>
          </w:p>
        </w:tc>
      </w:tr>
      <w:tr w:rsidR="00EE3AB1" w14:paraId="7DFB7963" w14:textId="77777777" w:rsidTr="004D02C5">
        <w:tc>
          <w:tcPr>
            <w:tcW w:w="3005" w:type="dxa"/>
          </w:tcPr>
          <w:p w14:paraId="7DFB7960" w14:textId="77777777" w:rsidR="00EE3AB1" w:rsidRPr="003A2283" w:rsidRDefault="00EE3AB1" w:rsidP="004D02C5">
            <w:pPr>
              <w:rPr>
                <w:b/>
              </w:rPr>
            </w:pPr>
            <w:r w:rsidRPr="003A2283">
              <w:rPr>
                <w:b/>
              </w:rPr>
              <w:t>Alighting</w:t>
            </w:r>
          </w:p>
        </w:tc>
        <w:tc>
          <w:tcPr>
            <w:tcW w:w="3005" w:type="dxa"/>
          </w:tcPr>
          <w:p w14:paraId="7DFB7961" w14:textId="77777777" w:rsidR="00EE3AB1" w:rsidRPr="00FB342E" w:rsidRDefault="00EE3AB1" w:rsidP="004D02C5"/>
        </w:tc>
        <w:tc>
          <w:tcPr>
            <w:tcW w:w="3006" w:type="dxa"/>
          </w:tcPr>
          <w:p w14:paraId="7DFB7962" w14:textId="77777777" w:rsidR="00EE3AB1" w:rsidRPr="00FB342E" w:rsidRDefault="00EE3AB1" w:rsidP="004D02C5"/>
        </w:tc>
      </w:tr>
      <w:tr w:rsidR="00EE3AB1" w14:paraId="7DFB7967" w14:textId="77777777" w:rsidTr="004D02C5">
        <w:tc>
          <w:tcPr>
            <w:tcW w:w="3005" w:type="dxa"/>
          </w:tcPr>
          <w:p w14:paraId="7DFB7964" w14:textId="77777777" w:rsidR="00EE3AB1" w:rsidRPr="00FB342E" w:rsidRDefault="00EE3AB1" w:rsidP="004D02C5">
            <w:r>
              <w:t>Marple</w:t>
            </w:r>
          </w:p>
        </w:tc>
        <w:tc>
          <w:tcPr>
            <w:tcW w:w="3005" w:type="dxa"/>
          </w:tcPr>
          <w:p w14:paraId="7DFB7965" w14:textId="77777777" w:rsidR="00EE3AB1" w:rsidRPr="00FB342E" w:rsidRDefault="00EE3AB1" w:rsidP="004D02C5">
            <w:r>
              <w:t>17.11</w:t>
            </w:r>
          </w:p>
        </w:tc>
        <w:tc>
          <w:tcPr>
            <w:tcW w:w="3006" w:type="dxa"/>
          </w:tcPr>
          <w:p w14:paraId="7DFB7966" w14:textId="77777777" w:rsidR="00EE3AB1" w:rsidRPr="00FB342E" w:rsidRDefault="00EE3AB1" w:rsidP="004D02C5">
            <w:r>
              <w:t>71</w:t>
            </w:r>
          </w:p>
        </w:tc>
      </w:tr>
      <w:tr w:rsidR="00EE3AB1" w14:paraId="7DFB796B" w14:textId="77777777" w:rsidTr="004D02C5">
        <w:tc>
          <w:tcPr>
            <w:tcW w:w="3005" w:type="dxa"/>
          </w:tcPr>
          <w:p w14:paraId="7DFB7968" w14:textId="77777777" w:rsidR="00EE3AB1" w:rsidRPr="00FB342E" w:rsidRDefault="00EE3AB1" w:rsidP="004D02C5">
            <w:r>
              <w:t>Marple</w:t>
            </w:r>
          </w:p>
        </w:tc>
        <w:tc>
          <w:tcPr>
            <w:tcW w:w="3005" w:type="dxa"/>
          </w:tcPr>
          <w:p w14:paraId="7DFB7969" w14:textId="77777777" w:rsidR="00EE3AB1" w:rsidRPr="00FB342E" w:rsidRDefault="00EE3AB1" w:rsidP="004D02C5">
            <w:r>
              <w:t>17.43</w:t>
            </w:r>
          </w:p>
        </w:tc>
        <w:tc>
          <w:tcPr>
            <w:tcW w:w="3006" w:type="dxa"/>
          </w:tcPr>
          <w:p w14:paraId="7DFB796A" w14:textId="77777777" w:rsidR="00EE3AB1" w:rsidRPr="00FB342E" w:rsidRDefault="00EE3AB1" w:rsidP="004D02C5">
            <w:r>
              <w:t>69</w:t>
            </w:r>
          </w:p>
        </w:tc>
      </w:tr>
      <w:tr w:rsidR="00EE3AB1" w14:paraId="7DFB796F" w14:textId="77777777" w:rsidTr="004D02C5">
        <w:tc>
          <w:tcPr>
            <w:tcW w:w="3005" w:type="dxa"/>
          </w:tcPr>
          <w:p w14:paraId="7DFB796C" w14:textId="77777777" w:rsidR="00EE3AB1" w:rsidRDefault="00EE3AB1" w:rsidP="004D02C5">
            <w:r>
              <w:t>Rose Hill</w:t>
            </w:r>
          </w:p>
        </w:tc>
        <w:tc>
          <w:tcPr>
            <w:tcW w:w="3005" w:type="dxa"/>
          </w:tcPr>
          <w:p w14:paraId="7DFB796D" w14:textId="77777777" w:rsidR="00EE3AB1" w:rsidRPr="00FB342E" w:rsidRDefault="00EE3AB1" w:rsidP="004D02C5">
            <w:r>
              <w:t>07.59</w:t>
            </w:r>
          </w:p>
        </w:tc>
        <w:tc>
          <w:tcPr>
            <w:tcW w:w="3006" w:type="dxa"/>
          </w:tcPr>
          <w:p w14:paraId="7DFB796E" w14:textId="77777777" w:rsidR="00EE3AB1" w:rsidRPr="00FB342E" w:rsidRDefault="00EE3AB1" w:rsidP="004D02C5">
            <w:r>
              <w:t>66</w:t>
            </w:r>
          </w:p>
        </w:tc>
      </w:tr>
      <w:tr w:rsidR="00EE3AB1" w14:paraId="7DFB7973" w14:textId="77777777" w:rsidTr="004D02C5">
        <w:tc>
          <w:tcPr>
            <w:tcW w:w="3005" w:type="dxa"/>
          </w:tcPr>
          <w:p w14:paraId="7DFB7970" w14:textId="77777777" w:rsidR="00EE3AB1" w:rsidRPr="000C087F" w:rsidRDefault="00EE3AB1" w:rsidP="004D02C5">
            <w:r>
              <w:t>Marple</w:t>
            </w:r>
          </w:p>
        </w:tc>
        <w:tc>
          <w:tcPr>
            <w:tcW w:w="3005" w:type="dxa"/>
          </w:tcPr>
          <w:p w14:paraId="7DFB7971" w14:textId="77777777" w:rsidR="00EE3AB1" w:rsidRDefault="00EE3AB1" w:rsidP="004D02C5">
            <w:r>
              <w:t>18.11</w:t>
            </w:r>
          </w:p>
        </w:tc>
        <w:tc>
          <w:tcPr>
            <w:tcW w:w="3006" w:type="dxa"/>
          </w:tcPr>
          <w:p w14:paraId="7DFB7972" w14:textId="77777777" w:rsidR="00EE3AB1" w:rsidRDefault="00EE3AB1" w:rsidP="004D02C5">
            <w:r>
              <w:t>65</w:t>
            </w:r>
          </w:p>
        </w:tc>
      </w:tr>
      <w:tr w:rsidR="00EE3AB1" w14:paraId="7DFB7977" w14:textId="77777777" w:rsidTr="004D02C5">
        <w:tc>
          <w:tcPr>
            <w:tcW w:w="3005" w:type="dxa"/>
          </w:tcPr>
          <w:p w14:paraId="7DFB7974" w14:textId="77777777" w:rsidR="00EE3AB1" w:rsidRDefault="00EE3AB1" w:rsidP="004D02C5">
            <w:r>
              <w:t>Marple</w:t>
            </w:r>
          </w:p>
        </w:tc>
        <w:tc>
          <w:tcPr>
            <w:tcW w:w="3005" w:type="dxa"/>
          </w:tcPr>
          <w:p w14:paraId="7DFB7975" w14:textId="77777777" w:rsidR="00EE3AB1" w:rsidRPr="00FB342E" w:rsidRDefault="00EE3AB1" w:rsidP="004D02C5">
            <w:r>
              <w:t>17.53</w:t>
            </w:r>
          </w:p>
        </w:tc>
        <w:tc>
          <w:tcPr>
            <w:tcW w:w="3006" w:type="dxa"/>
          </w:tcPr>
          <w:p w14:paraId="7DFB7976" w14:textId="77777777" w:rsidR="00EE3AB1" w:rsidRPr="00FB342E" w:rsidRDefault="00EE3AB1" w:rsidP="004D02C5">
            <w:r>
              <w:t>56</w:t>
            </w:r>
          </w:p>
        </w:tc>
      </w:tr>
      <w:tr w:rsidR="00EE3AB1" w14:paraId="7DFB797B" w14:textId="77777777" w:rsidTr="004D02C5">
        <w:tc>
          <w:tcPr>
            <w:tcW w:w="3005" w:type="dxa"/>
          </w:tcPr>
          <w:p w14:paraId="7DFB7978" w14:textId="77777777" w:rsidR="00EE3AB1" w:rsidRPr="000C087F" w:rsidRDefault="00EE3AB1" w:rsidP="004D02C5">
            <w:r>
              <w:t>Marple</w:t>
            </w:r>
          </w:p>
        </w:tc>
        <w:tc>
          <w:tcPr>
            <w:tcW w:w="3005" w:type="dxa"/>
          </w:tcPr>
          <w:p w14:paraId="7DFB7979" w14:textId="77777777" w:rsidR="00EE3AB1" w:rsidRDefault="00EE3AB1" w:rsidP="004D02C5">
            <w:r>
              <w:t>16.43</w:t>
            </w:r>
          </w:p>
        </w:tc>
        <w:tc>
          <w:tcPr>
            <w:tcW w:w="3006" w:type="dxa"/>
          </w:tcPr>
          <w:p w14:paraId="7DFB797A" w14:textId="77777777" w:rsidR="00EE3AB1" w:rsidRDefault="00EE3AB1" w:rsidP="004D02C5">
            <w:r>
              <w:t>52</w:t>
            </w:r>
          </w:p>
        </w:tc>
      </w:tr>
    </w:tbl>
    <w:p w14:paraId="7DFB797C" w14:textId="77777777" w:rsidR="00EE3AB1" w:rsidRPr="00FB342E" w:rsidRDefault="00EE3AB1" w:rsidP="00EE3AB1">
      <w:pPr>
        <w:rPr>
          <w:b/>
        </w:rPr>
      </w:pPr>
    </w:p>
    <w:p w14:paraId="7DFB797D" w14:textId="77777777" w:rsidR="00EE3AB1" w:rsidRDefault="00EE3AB1" w:rsidP="00EE3AB1">
      <w:r>
        <w:t>In total there were 15 trains with more than 50 people boarding or alighting in 2018, compared to 16 in 2017, 12 in 2016 and 13 in 2015. At Marple, there is a marked peak between 07.30 and 08.00 with over 75 passengers boarding each of the three trains at this time. The busiest train from Rose Hill was the 07.43 service with 87 passengers, a reduction compared to 2016. The number of passengers alighting at Marple in the evening peak is more even with typically 50 – 70 using each service. No Rose Hill trains arriving in the evening peak carried more than 50 passengers. The other notable feature is the impact of school trips to Ro</w:t>
      </w:r>
      <w:r w:rsidR="00BE103B">
        <w:t>se Hill, resulting in both the 0</w:t>
      </w:r>
      <w:r>
        <w:t>7.59 arrival and 15.14 departure carrying more than 60 passengers</w:t>
      </w:r>
      <w:r w:rsidR="00BE103B">
        <w:t>.</w:t>
      </w:r>
    </w:p>
    <w:p w14:paraId="7DFB797E" w14:textId="77777777" w:rsidR="00EE3AB1" w:rsidRDefault="00EE3AB1" w:rsidP="00EE3AB1">
      <w:r>
        <w:t xml:space="preserve"> As noted above, demand in the Sheffield direction is much lower than towards Manchester. Results by period are shown below. The total is similar to 2017, although there were fewer boardings and more alightings than in 2017. So far, the improved off peak service </w:t>
      </w:r>
      <w:r w:rsidR="00BE103B">
        <w:t xml:space="preserve">seems to have had little impact, </w:t>
      </w:r>
      <w:r>
        <w:t>perhaps due to service unreliability.</w:t>
      </w:r>
    </w:p>
    <w:p w14:paraId="7DFB797F" w14:textId="77777777" w:rsidR="00EE3AB1" w:rsidRPr="00F10434" w:rsidRDefault="00EE3AB1" w:rsidP="00EE3AB1">
      <w:pPr>
        <w:rPr>
          <w:b/>
        </w:rPr>
      </w:pPr>
      <w:r>
        <w:rPr>
          <w:b/>
        </w:rPr>
        <w:t>Table 8</w:t>
      </w:r>
      <w:r w:rsidRPr="00F10434">
        <w:rPr>
          <w:b/>
        </w:rPr>
        <w:t>: Sheffield Direction Boarding and Alighting</w:t>
      </w:r>
    </w:p>
    <w:tbl>
      <w:tblPr>
        <w:tblStyle w:val="TableGrid"/>
        <w:tblW w:w="0" w:type="auto"/>
        <w:tblLook w:val="04A0" w:firstRow="1" w:lastRow="0" w:firstColumn="1" w:lastColumn="0" w:noHBand="0" w:noVBand="1"/>
      </w:tblPr>
      <w:tblGrid>
        <w:gridCol w:w="2254"/>
        <w:gridCol w:w="2254"/>
        <w:gridCol w:w="2254"/>
        <w:gridCol w:w="2254"/>
      </w:tblGrid>
      <w:tr w:rsidR="00EE3AB1" w14:paraId="7DFB7984" w14:textId="77777777" w:rsidTr="004D02C5">
        <w:tc>
          <w:tcPr>
            <w:tcW w:w="2254" w:type="dxa"/>
          </w:tcPr>
          <w:p w14:paraId="7DFB7980" w14:textId="77777777" w:rsidR="00EE3AB1" w:rsidRDefault="00EE3AB1" w:rsidP="004D02C5">
            <w:pPr>
              <w:rPr>
                <w:b/>
              </w:rPr>
            </w:pPr>
            <w:r>
              <w:rPr>
                <w:b/>
              </w:rPr>
              <w:t>Period</w:t>
            </w:r>
          </w:p>
        </w:tc>
        <w:tc>
          <w:tcPr>
            <w:tcW w:w="2254" w:type="dxa"/>
          </w:tcPr>
          <w:p w14:paraId="7DFB7981" w14:textId="77777777" w:rsidR="00EE3AB1" w:rsidRDefault="00EE3AB1" w:rsidP="004D02C5">
            <w:pPr>
              <w:jc w:val="center"/>
              <w:rPr>
                <w:b/>
              </w:rPr>
            </w:pPr>
            <w:r>
              <w:rPr>
                <w:b/>
              </w:rPr>
              <w:t>Boarding</w:t>
            </w:r>
          </w:p>
        </w:tc>
        <w:tc>
          <w:tcPr>
            <w:tcW w:w="2254" w:type="dxa"/>
          </w:tcPr>
          <w:p w14:paraId="7DFB7982" w14:textId="77777777" w:rsidR="00EE3AB1" w:rsidRDefault="00EE3AB1" w:rsidP="004D02C5">
            <w:pPr>
              <w:jc w:val="center"/>
              <w:rPr>
                <w:b/>
              </w:rPr>
            </w:pPr>
            <w:r>
              <w:rPr>
                <w:b/>
              </w:rPr>
              <w:t>Alighting</w:t>
            </w:r>
          </w:p>
        </w:tc>
        <w:tc>
          <w:tcPr>
            <w:tcW w:w="2254" w:type="dxa"/>
          </w:tcPr>
          <w:p w14:paraId="7DFB7983" w14:textId="77777777" w:rsidR="00EE3AB1" w:rsidRDefault="00EE3AB1" w:rsidP="004D02C5">
            <w:pPr>
              <w:jc w:val="center"/>
              <w:rPr>
                <w:b/>
              </w:rPr>
            </w:pPr>
            <w:r>
              <w:rPr>
                <w:b/>
              </w:rPr>
              <w:t>Total</w:t>
            </w:r>
          </w:p>
        </w:tc>
      </w:tr>
      <w:tr w:rsidR="00EE3AB1" w:rsidRPr="00C87AC8" w14:paraId="7DFB7989" w14:textId="77777777" w:rsidTr="004D02C5">
        <w:tc>
          <w:tcPr>
            <w:tcW w:w="2254" w:type="dxa"/>
          </w:tcPr>
          <w:p w14:paraId="7DFB7985" w14:textId="77777777" w:rsidR="00EE3AB1" w:rsidRPr="00C87AC8" w:rsidRDefault="00EE3AB1" w:rsidP="004D02C5">
            <w:r w:rsidRPr="00C87AC8">
              <w:t>Before 07.00</w:t>
            </w:r>
          </w:p>
        </w:tc>
        <w:tc>
          <w:tcPr>
            <w:tcW w:w="2254" w:type="dxa"/>
          </w:tcPr>
          <w:p w14:paraId="7DFB7986" w14:textId="77777777" w:rsidR="00EE3AB1" w:rsidRPr="00C87AC8" w:rsidRDefault="00EE3AB1" w:rsidP="004D02C5">
            <w:pPr>
              <w:jc w:val="center"/>
            </w:pPr>
            <w:r>
              <w:t>0</w:t>
            </w:r>
          </w:p>
        </w:tc>
        <w:tc>
          <w:tcPr>
            <w:tcW w:w="2254" w:type="dxa"/>
          </w:tcPr>
          <w:p w14:paraId="7DFB7987" w14:textId="77777777" w:rsidR="00EE3AB1" w:rsidRPr="00C87AC8" w:rsidRDefault="00EE3AB1" w:rsidP="004D02C5">
            <w:pPr>
              <w:jc w:val="center"/>
            </w:pPr>
            <w:r>
              <w:t>0</w:t>
            </w:r>
          </w:p>
        </w:tc>
        <w:tc>
          <w:tcPr>
            <w:tcW w:w="2254" w:type="dxa"/>
          </w:tcPr>
          <w:p w14:paraId="7DFB7988" w14:textId="77777777" w:rsidR="00EE3AB1" w:rsidRPr="00C87AC8" w:rsidRDefault="00EE3AB1" w:rsidP="004D02C5">
            <w:pPr>
              <w:jc w:val="center"/>
            </w:pPr>
            <w:r>
              <w:t>0</w:t>
            </w:r>
          </w:p>
        </w:tc>
      </w:tr>
      <w:tr w:rsidR="00EE3AB1" w:rsidRPr="00C87AC8" w14:paraId="7DFB798E" w14:textId="77777777" w:rsidTr="004D02C5">
        <w:tc>
          <w:tcPr>
            <w:tcW w:w="2254" w:type="dxa"/>
          </w:tcPr>
          <w:p w14:paraId="7DFB798A" w14:textId="77777777" w:rsidR="00EE3AB1" w:rsidRPr="00C87AC8" w:rsidRDefault="00EE3AB1" w:rsidP="004D02C5">
            <w:r w:rsidRPr="00C87AC8">
              <w:t>07.00 – 09.29</w:t>
            </w:r>
          </w:p>
        </w:tc>
        <w:tc>
          <w:tcPr>
            <w:tcW w:w="2254" w:type="dxa"/>
          </w:tcPr>
          <w:p w14:paraId="7DFB798B" w14:textId="77777777" w:rsidR="00EE3AB1" w:rsidRPr="00C87AC8" w:rsidRDefault="00EE3AB1" w:rsidP="004D02C5">
            <w:pPr>
              <w:jc w:val="center"/>
            </w:pPr>
            <w:r>
              <w:t>10</w:t>
            </w:r>
          </w:p>
        </w:tc>
        <w:tc>
          <w:tcPr>
            <w:tcW w:w="2254" w:type="dxa"/>
          </w:tcPr>
          <w:p w14:paraId="7DFB798C" w14:textId="77777777" w:rsidR="00EE3AB1" w:rsidRPr="00C87AC8" w:rsidRDefault="00EE3AB1" w:rsidP="004D02C5">
            <w:pPr>
              <w:jc w:val="center"/>
            </w:pPr>
            <w:r>
              <w:t>8</w:t>
            </w:r>
          </w:p>
        </w:tc>
        <w:tc>
          <w:tcPr>
            <w:tcW w:w="2254" w:type="dxa"/>
          </w:tcPr>
          <w:p w14:paraId="7DFB798D" w14:textId="77777777" w:rsidR="00EE3AB1" w:rsidRPr="00C87AC8" w:rsidRDefault="00EE3AB1" w:rsidP="004D02C5">
            <w:pPr>
              <w:jc w:val="center"/>
            </w:pPr>
            <w:r>
              <w:t>18</w:t>
            </w:r>
          </w:p>
        </w:tc>
      </w:tr>
      <w:tr w:rsidR="00EE3AB1" w:rsidRPr="00C87AC8" w14:paraId="7DFB7993" w14:textId="77777777" w:rsidTr="004D02C5">
        <w:tc>
          <w:tcPr>
            <w:tcW w:w="2254" w:type="dxa"/>
          </w:tcPr>
          <w:p w14:paraId="7DFB798F" w14:textId="77777777" w:rsidR="00EE3AB1" w:rsidRPr="00C87AC8" w:rsidRDefault="00EE3AB1" w:rsidP="004D02C5">
            <w:r w:rsidRPr="00C87AC8">
              <w:t>09.30</w:t>
            </w:r>
            <w:r>
              <w:t xml:space="preserve"> - 15.5</w:t>
            </w:r>
            <w:r w:rsidRPr="00C87AC8">
              <w:t>9</w:t>
            </w:r>
          </w:p>
        </w:tc>
        <w:tc>
          <w:tcPr>
            <w:tcW w:w="2254" w:type="dxa"/>
          </w:tcPr>
          <w:p w14:paraId="7DFB7990" w14:textId="77777777" w:rsidR="00EE3AB1" w:rsidRPr="00C87AC8" w:rsidRDefault="00EE3AB1" w:rsidP="004D02C5">
            <w:pPr>
              <w:jc w:val="center"/>
            </w:pPr>
            <w:r>
              <w:t>14</w:t>
            </w:r>
          </w:p>
        </w:tc>
        <w:tc>
          <w:tcPr>
            <w:tcW w:w="2254" w:type="dxa"/>
          </w:tcPr>
          <w:p w14:paraId="7DFB7991" w14:textId="77777777" w:rsidR="00EE3AB1" w:rsidRPr="00C87AC8" w:rsidRDefault="00EE3AB1" w:rsidP="004D02C5">
            <w:pPr>
              <w:jc w:val="center"/>
            </w:pPr>
            <w:r>
              <w:t>14</w:t>
            </w:r>
          </w:p>
        </w:tc>
        <w:tc>
          <w:tcPr>
            <w:tcW w:w="2254" w:type="dxa"/>
          </w:tcPr>
          <w:p w14:paraId="7DFB7992" w14:textId="77777777" w:rsidR="00EE3AB1" w:rsidRPr="00C87AC8" w:rsidRDefault="00EE3AB1" w:rsidP="004D02C5">
            <w:pPr>
              <w:jc w:val="center"/>
            </w:pPr>
            <w:r>
              <w:t>28</w:t>
            </w:r>
          </w:p>
        </w:tc>
      </w:tr>
      <w:tr w:rsidR="00EE3AB1" w:rsidRPr="00C87AC8" w14:paraId="7DFB7998" w14:textId="77777777" w:rsidTr="004D02C5">
        <w:tc>
          <w:tcPr>
            <w:tcW w:w="2254" w:type="dxa"/>
          </w:tcPr>
          <w:p w14:paraId="7DFB7994" w14:textId="77777777" w:rsidR="00EE3AB1" w:rsidRPr="00C87AC8" w:rsidRDefault="00EE3AB1" w:rsidP="004D02C5">
            <w:r>
              <w:t>16.0</w:t>
            </w:r>
            <w:r w:rsidRPr="00C87AC8">
              <w:t>0 – 18.59</w:t>
            </w:r>
          </w:p>
        </w:tc>
        <w:tc>
          <w:tcPr>
            <w:tcW w:w="2254" w:type="dxa"/>
          </w:tcPr>
          <w:p w14:paraId="7DFB7995" w14:textId="77777777" w:rsidR="00EE3AB1" w:rsidRPr="00C87AC8" w:rsidRDefault="00EE3AB1" w:rsidP="004D02C5">
            <w:pPr>
              <w:jc w:val="center"/>
            </w:pPr>
            <w:r>
              <w:t>6</w:t>
            </w:r>
          </w:p>
        </w:tc>
        <w:tc>
          <w:tcPr>
            <w:tcW w:w="2254" w:type="dxa"/>
          </w:tcPr>
          <w:p w14:paraId="7DFB7996" w14:textId="77777777" w:rsidR="00EE3AB1" w:rsidRPr="00C87AC8" w:rsidRDefault="00EE3AB1" w:rsidP="004D02C5">
            <w:pPr>
              <w:jc w:val="center"/>
            </w:pPr>
            <w:r>
              <w:t>26</w:t>
            </w:r>
          </w:p>
        </w:tc>
        <w:tc>
          <w:tcPr>
            <w:tcW w:w="2254" w:type="dxa"/>
          </w:tcPr>
          <w:p w14:paraId="7DFB7997" w14:textId="77777777" w:rsidR="00EE3AB1" w:rsidRPr="00C87AC8" w:rsidRDefault="00EE3AB1" w:rsidP="004D02C5">
            <w:pPr>
              <w:jc w:val="center"/>
            </w:pPr>
            <w:r>
              <w:t>32</w:t>
            </w:r>
          </w:p>
        </w:tc>
      </w:tr>
      <w:tr w:rsidR="00EE3AB1" w:rsidRPr="00C87AC8" w14:paraId="7DFB799D" w14:textId="77777777" w:rsidTr="004D02C5">
        <w:tc>
          <w:tcPr>
            <w:tcW w:w="2254" w:type="dxa"/>
          </w:tcPr>
          <w:p w14:paraId="7DFB7999" w14:textId="77777777" w:rsidR="00EE3AB1" w:rsidRPr="00C87AC8" w:rsidRDefault="00EE3AB1" w:rsidP="004D02C5">
            <w:r>
              <w:t>19.00 – 19.44</w:t>
            </w:r>
          </w:p>
        </w:tc>
        <w:tc>
          <w:tcPr>
            <w:tcW w:w="2254" w:type="dxa"/>
          </w:tcPr>
          <w:p w14:paraId="7DFB799A" w14:textId="77777777" w:rsidR="00EE3AB1" w:rsidRPr="00C87AC8" w:rsidRDefault="00EE3AB1" w:rsidP="004D02C5">
            <w:pPr>
              <w:jc w:val="center"/>
            </w:pPr>
            <w:r>
              <w:t>0</w:t>
            </w:r>
          </w:p>
        </w:tc>
        <w:tc>
          <w:tcPr>
            <w:tcW w:w="2254" w:type="dxa"/>
          </w:tcPr>
          <w:p w14:paraId="7DFB799B" w14:textId="77777777" w:rsidR="00EE3AB1" w:rsidRPr="00C87AC8" w:rsidRDefault="00EE3AB1" w:rsidP="004D02C5">
            <w:pPr>
              <w:jc w:val="center"/>
            </w:pPr>
            <w:r>
              <w:t>2</w:t>
            </w:r>
          </w:p>
        </w:tc>
        <w:tc>
          <w:tcPr>
            <w:tcW w:w="2254" w:type="dxa"/>
          </w:tcPr>
          <w:p w14:paraId="7DFB799C" w14:textId="77777777" w:rsidR="00EE3AB1" w:rsidRPr="00C87AC8" w:rsidRDefault="00EE3AB1" w:rsidP="004D02C5">
            <w:pPr>
              <w:jc w:val="center"/>
            </w:pPr>
            <w:r>
              <w:t>2</w:t>
            </w:r>
          </w:p>
        </w:tc>
      </w:tr>
      <w:tr w:rsidR="00EE3AB1" w:rsidRPr="00C87AC8" w14:paraId="7DFB79A2" w14:textId="77777777" w:rsidTr="004D02C5">
        <w:tc>
          <w:tcPr>
            <w:tcW w:w="2254" w:type="dxa"/>
          </w:tcPr>
          <w:p w14:paraId="7DFB799E" w14:textId="77777777" w:rsidR="00EE3AB1" w:rsidRDefault="00EE3AB1" w:rsidP="004D02C5">
            <w:r>
              <w:t>19.45 – 21.30</w:t>
            </w:r>
          </w:p>
        </w:tc>
        <w:tc>
          <w:tcPr>
            <w:tcW w:w="2254" w:type="dxa"/>
          </w:tcPr>
          <w:p w14:paraId="7DFB799F" w14:textId="77777777" w:rsidR="00EE3AB1" w:rsidRDefault="00EE3AB1" w:rsidP="004D02C5">
            <w:pPr>
              <w:jc w:val="center"/>
            </w:pPr>
            <w:r>
              <w:t>2</w:t>
            </w:r>
          </w:p>
        </w:tc>
        <w:tc>
          <w:tcPr>
            <w:tcW w:w="2254" w:type="dxa"/>
          </w:tcPr>
          <w:p w14:paraId="7DFB79A0" w14:textId="77777777" w:rsidR="00EE3AB1" w:rsidRPr="00C87AC8" w:rsidRDefault="00EE3AB1" w:rsidP="004D02C5">
            <w:pPr>
              <w:jc w:val="center"/>
            </w:pPr>
            <w:r>
              <w:t>3</w:t>
            </w:r>
          </w:p>
        </w:tc>
        <w:tc>
          <w:tcPr>
            <w:tcW w:w="2254" w:type="dxa"/>
          </w:tcPr>
          <w:p w14:paraId="7DFB79A1" w14:textId="77777777" w:rsidR="00EE3AB1" w:rsidRPr="00C87AC8" w:rsidRDefault="00EE3AB1" w:rsidP="004D02C5">
            <w:pPr>
              <w:jc w:val="center"/>
            </w:pPr>
            <w:r>
              <w:t>5</w:t>
            </w:r>
          </w:p>
        </w:tc>
      </w:tr>
      <w:tr w:rsidR="00EE3AB1" w14:paraId="7DFB79A7" w14:textId="77777777" w:rsidTr="004D02C5">
        <w:tc>
          <w:tcPr>
            <w:tcW w:w="2254" w:type="dxa"/>
          </w:tcPr>
          <w:p w14:paraId="7DFB79A3" w14:textId="77777777" w:rsidR="00EE3AB1" w:rsidRPr="00F10434" w:rsidRDefault="00EE3AB1" w:rsidP="004D02C5">
            <w:pPr>
              <w:rPr>
                <w:b/>
              </w:rPr>
            </w:pPr>
            <w:r w:rsidRPr="00F10434">
              <w:rPr>
                <w:b/>
              </w:rPr>
              <w:t>Total</w:t>
            </w:r>
          </w:p>
        </w:tc>
        <w:tc>
          <w:tcPr>
            <w:tcW w:w="2254" w:type="dxa"/>
          </w:tcPr>
          <w:p w14:paraId="7DFB79A4" w14:textId="77777777" w:rsidR="00EE3AB1" w:rsidRPr="00F10434" w:rsidRDefault="00EE3AB1" w:rsidP="004D02C5">
            <w:pPr>
              <w:jc w:val="center"/>
              <w:rPr>
                <w:b/>
              </w:rPr>
            </w:pPr>
            <w:r>
              <w:rPr>
                <w:b/>
              </w:rPr>
              <w:t>32</w:t>
            </w:r>
          </w:p>
        </w:tc>
        <w:tc>
          <w:tcPr>
            <w:tcW w:w="2254" w:type="dxa"/>
          </w:tcPr>
          <w:p w14:paraId="7DFB79A5" w14:textId="77777777" w:rsidR="00EE3AB1" w:rsidRPr="00F10434" w:rsidRDefault="00EE3AB1" w:rsidP="004D02C5">
            <w:pPr>
              <w:jc w:val="center"/>
              <w:rPr>
                <w:b/>
              </w:rPr>
            </w:pPr>
            <w:r>
              <w:rPr>
                <w:b/>
              </w:rPr>
              <w:t>53</w:t>
            </w:r>
          </w:p>
        </w:tc>
        <w:tc>
          <w:tcPr>
            <w:tcW w:w="2254" w:type="dxa"/>
          </w:tcPr>
          <w:p w14:paraId="7DFB79A6" w14:textId="77777777" w:rsidR="00EE3AB1" w:rsidRPr="00F10434" w:rsidRDefault="00EE3AB1" w:rsidP="004D02C5">
            <w:pPr>
              <w:jc w:val="center"/>
              <w:rPr>
                <w:b/>
              </w:rPr>
            </w:pPr>
            <w:r>
              <w:rPr>
                <w:b/>
              </w:rPr>
              <w:t>85</w:t>
            </w:r>
          </w:p>
        </w:tc>
      </w:tr>
    </w:tbl>
    <w:p w14:paraId="7DFB79A8" w14:textId="77777777" w:rsidR="00EE3AB1" w:rsidRDefault="00EE3AB1" w:rsidP="00EE3AB1">
      <w:pPr>
        <w:rPr>
          <w:b/>
        </w:rPr>
      </w:pPr>
    </w:p>
    <w:p w14:paraId="7DFB79A9" w14:textId="77777777" w:rsidR="00EE3AB1" w:rsidRDefault="00EE3AB1" w:rsidP="00EE3AB1">
      <w:r w:rsidRPr="003C4504">
        <w:t>As the survey was carried out on a weekday in November, the number of leisure trips to stations in the Peak District National Park could be expected to be low.</w:t>
      </w:r>
      <w:r>
        <w:t xml:space="preserve"> </w:t>
      </w:r>
    </w:p>
    <w:p w14:paraId="7DFB79AA" w14:textId="77777777" w:rsidR="00EE3AB1" w:rsidRDefault="00EE3AB1" w:rsidP="00EE3AB1"/>
    <w:p w14:paraId="7DFB79AB" w14:textId="77777777" w:rsidR="00EE3AB1" w:rsidRPr="00EE3AB1" w:rsidRDefault="00EE3AB1" w:rsidP="00EE3AB1">
      <w:pPr>
        <w:rPr>
          <w:b/>
        </w:rPr>
      </w:pPr>
      <w:r>
        <w:rPr>
          <w:b/>
        </w:rPr>
        <w:lastRenderedPageBreak/>
        <w:t xml:space="preserve">6. </w:t>
      </w:r>
      <w:r w:rsidRPr="00EE3AB1">
        <w:rPr>
          <w:b/>
        </w:rPr>
        <w:t>Results – Punctuality</w:t>
      </w:r>
    </w:p>
    <w:p w14:paraId="7DFB79AC" w14:textId="77777777" w:rsidR="00EE3AB1" w:rsidRDefault="00EE3AB1" w:rsidP="00EE3AB1">
      <w:r w:rsidRPr="00020022">
        <w:t xml:space="preserve">The table </w:t>
      </w:r>
      <w:r>
        <w:t xml:space="preserve">below </w:t>
      </w:r>
      <w:r w:rsidRPr="00020022">
        <w:t>shows</w:t>
      </w:r>
      <w:r>
        <w:t xml:space="preserve"> service punctuality on the survey days.</w:t>
      </w:r>
    </w:p>
    <w:p w14:paraId="7DFB79AD" w14:textId="77777777" w:rsidR="00EE3AB1" w:rsidRDefault="00EE3AB1" w:rsidP="00EE3AB1">
      <w:pPr>
        <w:rPr>
          <w:b/>
        </w:rPr>
      </w:pPr>
      <w:r>
        <w:rPr>
          <w:b/>
        </w:rPr>
        <w:t>Table 7 Service Punctuality</w:t>
      </w:r>
    </w:p>
    <w:tbl>
      <w:tblPr>
        <w:tblStyle w:val="TableGrid"/>
        <w:tblW w:w="0" w:type="auto"/>
        <w:tblLook w:val="04A0" w:firstRow="1" w:lastRow="0" w:firstColumn="1" w:lastColumn="0" w:noHBand="0" w:noVBand="1"/>
      </w:tblPr>
      <w:tblGrid>
        <w:gridCol w:w="3005"/>
        <w:gridCol w:w="3005"/>
        <w:gridCol w:w="3006"/>
      </w:tblGrid>
      <w:tr w:rsidR="00EE3AB1" w14:paraId="7DFB79B1" w14:textId="77777777" w:rsidTr="004D02C5">
        <w:tc>
          <w:tcPr>
            <w:tcW w:w="3005" w:type="dxa"/>
          </w:tcPr>
          <w:p w14:paraId="7DFB79AE" w14:textId="77777777" w:rsidR="00EE3AB1" w:rsidRDefault="00EE3AB1" w:rsidP="004D02C5">
            <w:pPr>
              <w:rPr>
                <w:b/>
              </w:rPr>
            </w:pPr>
          </w:p>
        </w:tc>
        <w:tc>
          <w:tcPr>
            <w:tcW w:w="3005" w:type="dxa"/>
          </w:tcPr>
          <w:p w14:paraId="7DFB79AF" w14:textId="77777777" w:rsidR="00EE3AB1" w:rsidRDefault="00EE3AB1" w:rsidP="004D02C5">
            <w:pPr>
              <w:jc w:val="center"/>
              <w:rPr>
                <w:b/>
              </w:rPr>
            </w:pPr>
            <w:r>
              <w:rPr>
                <w:b/>
              </w:rPr>
              <w:t>From Manchester</w:t>
            </w:r>
          </w:p>
        </w:tc>
        <w:tc>
          <w:tcPr>
            <w:tcW w:w="3006" w:type="dxa"/>
          </w:tcPr>
          <w:p w14:paraId="7DFB79B0" w14:textId="77777777" w:rsidR="00EE3AB1" w:rsidRDefault="00EE3AB1" w:rsidP="004D02C5">
            <w:pPr>
              <w:jc w:val="center"/>
              <w:rPr>
                <w:b/>
              </w:rPr>
            </w:pPr>
            <w:r>
              <w:rPr>
                <w:b/>
              </w:rPr>
              <w:t>To Manchester</w:t>
            </w:r>
          </w:p>
        </w:tc>
      </w:tr>
      <w:tr w:rsidR="00EE3AB1" w14:paraId="7DFB79B5" w14:textId="77777777" w:rsidTr="004D02C5">
        <w:tc>
          <w:tcPr>
            <w:tcW w:w="3005" w:type="dxa"/>
          </w:tcPr>
          <w:p w14:paraId="7DFB79B2" w14:textId="77777777" w:rsidR="00EE3AB1" w:rsidRDefault="00EE3AB1" w:rsidP="004D02C5">
            <w:pPr>
              <w:rPr>
                <w:b/>
              </w:rPr>
            </w:pPr>
            <w:r>
              <w:rPr>
                <w:b/>
              </w:rPr>
              <w:t>Marple</w:t>
            </w:r>
          </w:p>
        </w:tc>
        <w:tc>
          <w:tcPr>
            <w:tcW w:w="3005" w:type="dxa"/>
          </w:tcPr>
          <w:p w14:paraId="7DFB79B3" w14:textId="77777777" w:rsidR="00EE3AB1" w:rsidRDefault="00EE3AB1" w:rsidP="004D02C5">
            <w:pPr>
              <w:jc w:val="center"/>
              <w:rPr>
                <w:b/>
              </w:rPr>
            </w:pPr>
          </w:p>
        </w:tc>
        <w:tc>
          <w:tcPr>
            <w:tcW w:w="3006" w:type="dxa"/>
          </w:tcPr>
          <w:p w14:paraId="7DFB79B4" w14:textId="77777777" w:rsidR="00EE3AB1" w:rsidRDefault="00EE3AB1" w:rsidP="004D02C5">
            <w:pPr>
              <w:jc w:val="center"/>
              <w:rPr>
                <w:b/>
              </w:rPr>
            </w:pPr>
          </w:p>
        </w:tc>
      </w:tr>
      <w:tr w:rsidR="00EE3AB1" w14:paraId="7DFB79B9" w14:textId="77777777" w:rsidTr="004D02C5">
        <w:tc>
          <w:tcPr>
            <w:tcW w:w="3005" w:type="dxa"/>
          </w:tcPr>
          <w:p w14:paraId="7DFB79B6" w14:textId="77777777" w:rsidR="00EE3AB1" w:rsidRPr="00020022" w:rsidRDefault="00EE3AB1" w:rsidP="004D02C5">
            <w:r w:rsidRPr="00020022">
              <w:t>Average Lateness</w:t>
            </w:r>
          </w:p>
        </w:tc>
        <w:tc>
          <w:tcPr>
            <w:tcW w:w="3005" w:type="dxa"/>
          </w:tcPr>
          <w:p w14:paraId="7DFB79B7" w14:textId="77777777" w:rsidR="00EE3AB1" w:rsidRPr="00020022" w:rsidRDefault="00EE3AB1" w:rsidP="004D02C5">
            <w:pPr>
              <w:jc w:val="center"/>
            </w:pPr>
            <w:r>
              <w:t>3.9</w:t>
            </w:r>
          </w:p>
        </w:tc>
        <w:tc>
          <w:tcPr>
            <w:tcW w:w="3006" w:type="dxa"/>
          </w:tcPr>
          <w:p w14:paraId="7DFB79B8" w14:textId="77777777" w:rsidR="00EE3AB1" w:rsidRPr="00020022" w:rsidRDefault="00EE3AB1" w:rsidP="004D02C5">
            <w:pPr>
              <w:jc w:val="center"/>
            </w:pPr>
            <w:r>
              <w:t>4.2</w:t>
            </w:r>
          </w:p>
        </w:tc>
      </w:tr>
      <w:tr w:rsidR="00EE3AB1" w14:paraId="7DFB79BD" w14:textId="77777777" w:rsidTr="004D02C5">
        <w:tc>
          <w:tcPr>
            <w:tcW w:w="3005" w:type="dxa"/>
          </w:tcPr>
          <w:p w14:paraId="7DFB79BA" w14:textId="77777777" w:rsidR="00EE3AB1" w:rsidRPr="00020022" w:rsidRDefault="00EE3AB1" w:rsidP="004D02C5">
            <w:r w:rsidRPr="00020022">
              <w:t>Maximum Lateness</w:t>
            </w:r>
          </w:p>
        </w:tc>
        <w:tc>
          <w:tcPr>
            <w:tcW w:w="3005" w:type="dxa"/>
          </w:tcPr>
          <w:p w14:paraId="7DFB79BB" w14:textId="77777777" w:rsidR="00EE3AB1" w:rsidRPr="00020022" w:rsidRDefault="00EE3AB1" w:rsidP="004D02C5">
            <w:pPr>
              <w:jc w:val="center"/>
            </w:pPr>
            <w:r>
              <w:t>15</w:t>
            </w:r>
          </w:p>
        </w:tc>
        <w:tc>
          <w:tcPr>
            <w:tcW w:w="3006" w:type="dxa"/>
          </w:tcPr>
          <w:p w14:paraId="7DFB79BC" w14:textId="77777777" w:rsidR="00EE3AB1" w:rsidRPr="00020022" w:rsidRDefault="00EE3AB1" w:rsidP="004D02C5">
            <w:pPr>
              <w:jc w:val="center"/>
            </w:pPr>
            <w:r>
              <w:t>16</w:t>
            </w:r>
          </w:p>
        </w:tc>
      </w:tr>
      <w:tr w:rsidR="00EE3AB1" w14:paraId="7DFB79C1" w14:textId="77777777" w:rsidTr="004D02C5">
        <w:tc>
          <w:tcPr>
            <w:tcW w:w="3005" w:type="dxa"/>
          </w:tcPr>
          <w:p w14:paraId="7DFB79BE" w14:textId="77777777" w:rsidR="00EE3AB1" w:rsidRPr="00020022" w:rsidRDefault="00EE3AB1" w:rsidP="004D02C5">
            <w:r>
              <w:t>% right time</w:t>
            </w:r>
          </w:p>
        </w:tc>
        <w:tc>
          <w:tcPr>
            <w:tcW w:w="3005" w:type="dxa"/>
          </w:tcPr>
          <w:p w14:paraId="7DFB79BF" w14:textId="77777777" w:rsidR="00EE3AB1" w:rsidRDefault="00EE3AB1" w:rsidP="004D02C5">
            <w:pPr>
              <w:jc w:val="center"/>
            </w:pPr>
            <w:r>
              <w:t>15</w:t>
            </w:r>
          </w:p>
        </w:tc>
        <w:tc>
          <w:tcPr>
            <w:tcW w:w="3006" w:type="dxa"/>
          </w:tcPr>
          <w:p w14:paraId="7DFB79C0" w14:textId="77777777" w:rsidR="00EE3AB1" w:rsidRDefault="00EE3AB1" w:rsidP="004D02C5">
            <w:pPr>
              <w:jc w:val="center"/>
            </w:pPr>
            <w:r>
              <w:t>29</w:t>
            </w:r>
          </w:p>
        </w:tc>
      </w:tr>
      <w:tr w:rsidR="00EE3AB1" w14:paraId="7DFB79C5" w14:textId="77777777" w:rsidTr="004D02C5">
        <w:tc>
          <w:tcPr>
            <w:tcW w:w="3005" w:type="dxa"/>
          </w:tcPr>
          <w:p w14:paraId="7DFB79C2" w14:textId="77777777" w:rsidR="00EE3AB1" w:rsidRPr="00020022" w:rsidRDefault="00EE3AB1" w:rsidP="004D02C5">
            <w:r w:rsidRPr="00020022">
              <w:t>No. of trains &gt;5 minutes late</w:t>
            </w:r>
          </w:p>
        </w:tc>
        <w:tc>
          <w:tcPr>
            <w:tcW w:w="3005" w:type="dxa"/>
          </w:tcPr>
          <w:p w14:paraId="7DFB79C3" w14:textId="77777777" w:rsidR="00EE3AB1" w:rsidRPr="00020022" w:rsidRDefault="00EE3AB1" w:rsidP="004D02C5">
            <w:pPr>
              <w:jc w:val="center"/>
            </w:pPr>
            <w:r>
              <w:t>9</w:t>
            </w:r>
          </w:p>
        </w:tc>
        <w:tc>
          <w:tcPr>
            <w:tcW w:w="3006" w:type="dxa"/>
          </w:tcPr>
          <w:p w14:paraId="7DFB79C4" w14:textId="77777777" w:rsidR="00EE3AB1" w:rsidRPr="00020022" w:rsidRDefault="00EE3AB1" w:rsidP="004D02C5">
            <w:pPr>
              <w:jc w:val="center"/>
            </w:pPr>
            <w:r>
              <w:t>9</w:t>
            </w:r>
          </w:p>
        </w:tc>
      </w:tr>
      <w:tr w:rsidR="00EE3AB1" w14:paraId="7DFB79C9" w14:textId="77777777" w:rsidTr="004D02C5">
        <w:tc>
          <w:tcPr>
            <w:tcW w:w="3005" w:type="dxa"/>
          </w:tcPr>
          <w:p w14:paraId="7DFB79C6" w14:textId="77777777" w:rsidR="00EE3AB1" w:rsidRDefault="00EE3AB1" w:rsidP="004D02C5">
            <w:pPr>
              <w:rPr>
                <w:b/>
              </w:rPr>
            </w:pPr>
            <w:r>
              <w:rPr>
                <w:b/>
              </w:rPr>
              <w:t>Rose Hill</w:t>
            </w:r>
          </w:p>
        </w:tc>
        <w:tc>
          <w:tcPr>
            <w:tcW w:w="3005" w:type="dxa"/>
          </w:tcPr>
          <w:p w14:paraId="7DFB79C7" w14:textId="77777777" w:rsidR="00EE3AB1" w:rsidRPr="00020022" w:rsidRDefault="00EE3AB1" w:rsidP="004D02C5">
            <w:pPr>
              <w:jc w:val="center"/>
            </w:pPr>
          </w:p>
        </w:tc>
        <w:tc>
          <w:tcPr>
            <w:tcW w:w="3006" w:type="dxa"/>
          </w:tcPr>
          <w:p w14:paraId="7DFB79C8" w14:textId="77777777" w:rsidR="00EE3AB1" w:rsidRPr="00020022" w:rsidRDefault="00EE3AB1" w:rsidP="004D02C5">
            <w:pPr>
              <w:jc w:val="center"/>
            </w:pPr>
          </w:p>
        </w:tc>
      </w:tr>
      <w:tr w:rsidR="00EE3AB1" w14:paraId="7DFB79CD" w14:textId="77777777" w:rsidTr="004D02C5">
        <w:tc>
          <w:tcPr>
            <w:tcW w:w="3005" w:type="dxa"/>
          </w:tcPr>
          <w:p w14:paraId="7DFB79CA" w14:textId="77777777" w:rsidR="00EE3AB1" w:rsidRPr="00020022" w:rsidRDefault="00EE3AB1" w:rsidP="004D02C5">
            <w:r w:rsidRPr="00020022">
              <w:t>Average Lateness</w:t>
            </w:r>
          </w:p>
        </w:tc>
        <w:tc>
          <w:tcPr>
            <w:tcW w:w="3005" w:type="dxa"/>
          </w:tcPr>
          <w:p w14:paraId="7DFB79CB" w14:textId="77777777" w:rsidR="00EE3AB1" w:rsidRPr="00020022" w:rsidRDefault="00EE3AB1" w:rsidP="004D02C5">
            <w:pPr>
              <w:jc w:val="center"/>
            </w:pPr>
            <w:r>
              <w:t>2.8</w:t>
            </w:r>
          </w:p>
        </w:tc>
        <w:tc>
          <w:tcPr>
            <w:tcW w:w="3006" w:type="dxa"/>
          </w:tcPr>
          <w:p w14:paraId="7DFB79CC" w14:textId="77777777" w:rsidR="00EE3AB1" w:rsidRPr="00020022" w:rsidRDefault="00EE3AB1" w:rsidP="004D02C5">
            <w:pPr>
              <w:jc w:val="center"/>
            </w:pPr>
            <w:r>
              <w:t>1.3</w:t>
            </w:r>
          </w:p>
        </w:tc>
      </w:tr>
      <w:tr w:rsidR="00EE3AB1" w14:paraId="7DFB79D1" w14:textId="77777777" w:rsidTr="004D02C5">
        <w:tc>
          <w:tcPr>
            <w:tcW w:w="3005" w:type="dxa"/>
          </w:tcPr>
          <w:p w14:paraId="7DFB79CE" w14:textId="77777777" w:rsidR="00EE3AB1" w:rsidRPr="00020022" w:rsidRDefault="00EE3AB1" w:rsidP="004D02C5">
            <w:r w:rsidRPr="00020022">
              <w:t>Maximum Lateness</w:t>
            </w:r>
          </w:p>
        </w:tc>
        <w:tc>
          <w:tcPr>
            <w:tcW w:w="3005" w:type="dxa"/>
          </w:tcPr>
          <w:p w14:paraId="7DFB79CF" w14:textId="77777777" w:rsidR="00EE3AB1" w:rsidRPr="00020022" w:rsidRDefault="00EE3AB1" w:rsidP="004D02C5">
            <w:pPr>
              <w:jc w:val="center"/>
            </w:pPr>
            <w:r>
              <w:t>11</w:t>
            </w:r>
          </w:p>
        </w:tc>
        <w:tc>
          <w:tcPr>
            <w:tcW w:w="3006" w:type="dxa"/>
          </w:tcPr>
          <w:p w14:paraId="7DFB79D0" w14:textId="77777777" w:rsidR="00EE3AB1" w:rsidRPr="00020022" w:rsidRDefault="00EE3AB1" w:rsidP="004D02C5">
            <w:pPr>
              <w:jc w:val="center"/>
            </w:pPr>
            <w:r>
              <w:t>8</w:t>
            </w:r>
          </w:p>
        </w:tc>
      </w:tr>
      <w:tr w:rsidR="00EE3AB1" w14:paraId="7DFB79D5" w14:textId="77777777" w:rsidTr="004D02C5">
        <w:tc>
          <w:tcPr>
            <w:tcW w:w="3005" w:type="dxa"/>
          </w:tcPr>
          <w:p w14:paraId="7DFB79D2" w14:textId="77777777" w:rsidR="00EE3AB1" w:rsidRPr="00020022" w:rsidRDefault="00EE3AB1" w:rsidP="004D02C5">
            <w:r>
              <w:t>% right time</w:t>
            </w:r>
          </w:p>
        </w:tc>
        <w:tc>
          <w:tcPr>
            <w:tcW w:w="3005" w:type="dxa"/>
          </w:tcPr>
          <w:p w14:paraId="7DFB79D3" w14:textId="77777777" w:rsidR="00EE3AB1" w:rsidRDefault="00EE3AB1" w:rsidP="004D02C5">
            <w:pPr>
              <w:jc w:val="center"/>
            </w:pPr>
            <w:r>
              <w:t>38</w:t>
            </w:r>
          </w:p>
        </w:tc>
        <w:tc>
          <w:tcPr>
            <w:tcW w:w="3006" w:type="dxa"/>
          </w:tcPr>
          <w:p w14:paraId="7DFB79D4" w14:textId="77777777" w:rsidR="00EE3AB1" w:rsidRDefault="00EE3AB1" w:rsidP="004D02C5">
            <w:pPr>
              <w:jc w:val="center"/>
            </w:pPr>
            <w:r>
              <w:t>66</w:t>
            </w:r>
          </w:p>
        </w:tc>
      </w:tr>
      <w:tr w:rsidR="00EE3AB1" w14:paraId="7DFB79D9" w14:textId="77777777" w:rsidTr="004D02C5">
        <w:tc>
          <w:tcPr>
            <w:tcW w:w="3005" w:type="dxa"/>
          </w:tcPr>
          <w:p w14:paraId="7DFB79D6" w14:textId="77777777" w:rsidR="00EE3AB1" w:rsidRPr="00020022" w:rsidRDefault="00EE3AB1" w:rsidP="004D02C5">
            <w:r w:rsidRPr="00020022">
              <w:t>No. of trains &gt;5 minutes late</w:t>
            </w:r>
          </w:p>
        </w:tc>
        <w:tc>
          <w:tcPr>
            <w:tcW w:w="3005" w:type="dxa"/>
          </w:tcPr>
          <w:p w14:paraId="7DFB79D7" w14:textId="77777777" w:rsidR="00EE3AB1" w:rsidRPr="00020022" w:rsidRDefault="00EE3AB1" w:rsidP="004D02C5">
            <w:pPr>
              <w:jc w:val="center"/>
            </w:pPr>
            <w:r>
              <w:t>6</w:t>
            </w:r>
          </w:p>
        </w:tc>
        <w:tc>
          <w:tcPr>
            <w:tcW w:w="3006" w:type="dxa"/>
          </w:tcPr>
          <w:p w14:paraId="7DFB79D8" w14:textId="77777777" w:rsidR="00EE3AB1" w:rsidRPr="00020022" w:rsidRDefault="00EE3AB1" w:rsidP="004D02C5">
            <w:pPr>
              <w:jc w:val="center"/>
            </w:pPr>
            <w:r>
              <w:t>3</w:t>
            </w:r>
          </w:p>
        </w:tc>
      </w:tr>
    </w:tbl>
    <w:p w14:paraId="7DFB79DA" w14:textId="77777777" w:rsidR="00EE3AB1" w:rsidRDefault="00EE3AB1" w:rsidP="00EE3AB1"/>
    <w:p w14:paraId="7DFB79DB" w14:textId="77777777" w:rsidR="00EE3AB1" w:rsidRPr="00020022" w:rsidRDefault="00EE3AB1" w:rsidP="00EE3AB1">
      <w:r>
        <w:t>The overall position at Marple appears better than on the survey day in 2017, when several trains were cancelled. Excluding cancelled trains, average lateness at Marple</w:t>
      </w:r>
      <w:r w:rsidR="00BE103B">
        <w:t xml:space="preserve"> in 2017</w:t>
      </w:r>
      <w:r>
        <w:t xml:space="preserve"> was 3.1 minutes in the To Manchester direction and 4.2 minutes in the From Manchester direction, with maximum lateness of 18 and 10 minutes respectively. This is similar to 2018.</w:t>
      </w:r>
    </w:p>
    <w:p w14:paraId="7DFB79DC" w14:textId="77777777" w:rsidR="00EE3AB1" w:rsidRDefault="00EE3AB1" w:rsidP="00EE3AB1">
      <w:r>
        <w:t xml:space="preserve">Punctuality at </w:t>
      </w:r>
      <w:r w:rsidRPr="00020022">
        <w:t xml:space="preserve">Rose Hill is </w:t>
      </w:r>
      <w:r>
        <w:t>worse than last year in both directions with average lateness increasing by around 1 minute in each direction. Elimination of the relatively long turn</w:t>
      </w:r>
      <w:r w:rsidR="00BE103B">
        <w:t xml:space="preserve"> </w:t>
      </w:r>
      <w:r>
        <w:t xml:space="preserve">round times at Rose Hill in the previous timetable has reduced opportunities for late running incoming trains to catch up and depart on time. </w:t>
      </w:r>
    </w:p>
    <w:p w14:paraId="7DFB79DD" w14:textId="77777777" w:rsidR="00EE3AB1" w:rsidRDefault="00EE3AB1" w:rsidP="00EE3AB1">
      <w:r>
        <w:t xml:space="preserve">Trains from Sheffield were, on average, 8.1 minutes late compared to an average of 1.1 minutes for Manchester-bound trains starting from New Mills Central or Marple. As in 2016 and 2017, the Sheffield services were much less reliable than shorter distance services. This is likely to reflect pathing constraints in the Hope Valley. </w:t>
      </w:r>
    </w:p>
    <w:p w14:paraId="7DFB79DE" w14:textId="77777777" w:rsidR="00EE3AB1" w:rsidRDefault="00EE3AB1" w:rsidP="00EE3AB1">
      <w:r>
        <w:t>Overall 88% of trains were less than 5 minutes late, a slight improvement on the 86% in 2017 but down from 92% in 2016. Only 22% of trains at Marple and around 38% at Rose Hill were on time arriving at the station. Overall, less than 40% of trains were on time departing. This shows that there is a lot of minor delay to the services on these routes and Northern Rail’s Right Time initiative still has a long way to go, with little improvement on last year.</w:t>
      </w:r>
    </w:p>
    <w:p w14:paraId="7DFB79DF" w14:textId="77777777" w:rsidR="00EE3AB1" w:rsidRDefault="00EE3AB1" w:rsidP="00EE3AB1">
      <w:r>
        <w:t>Clearly, it would be wrong to read too much into results from a one day survey, but there is little evidence to suggest that performance is improving on the route.</w:t>
      </w:r>
    </w:p>
    <w:p w14:paraId="7DFB79E0" w14:textId="77777777" w:rsidR="00CF7A0D" w:rsidRPr="00D43FC8" w:rsidRDefault="00D43FC8" w:rsidP="00D43FC8">
      <w:pPr>
        <w:rPr>
          <w:b/>
        </w:rPr>
      </w:pPr>
      <w:r>
        <w:rPr>
          <w:b/>
        </w:rPr>
        <w:t xml:space="preserve">7. </w:t>
      </w:r>
      <w:r w:rsidR="00CF7A0D" w:rsidRPr="00D43FC8">
        <w:rPr>
          <w:b/>
        </w:rPr>
        <w:t>ORR Entry and Exit Data</w:t>
      </w:r>
    </w:p>
    <w:p w14:paraId="7DFB79E1" w14:textId="77777777" w:rsidR="00CF7A0D" w:rsidRDefault="00CF7A0D" w:rsidP="00CF7A0D">
      <w:r>
        <w:t>Total usage of each stat</w:t>
      </w:r>
      <w:r w:rsidR="001924A4">
        <w:t>ion is reported annually by ORR.</w:t>
      </w:r>
      <w:r>
        <w:t xml:space="preserve"> This is based on ticket sales, plus an adj</w:t>
      </w:r>
      <w:r w:rsidR="001924A4">
        <w:t>ustment for passengers who do</w:t>
      </w:r>
      <w:r>
        <w:t xml:space="preserve"> not appear in the ticket sales data (such as Greater Manchester Concessionary Pass holders). </w:t>
      </w:r>
      <w:r w:rsidR="00D43FC8">
        <w:t>The trend since 1998 is shown below.</w:t>
      </w:r>
    </w:p>
    <w:p w14:paraId="7DFB79E2" w14:textId="77777777" w:rsidR="00D43FC8" w:rsidRDefault="00D43FC8" w:rsidP="00CF7A0D">
      <w:pPr>
        <w:rPr>
          <w:b/>
        </w:rPr>
      </w:pPr>
    </w:p>
    <w:p w14:paraId="7DFB79E3" w14:textId="77777777" w:rsidR="00D43FC8" w:rsidRDefault="00D43FC8" w:rsidP="00CF7A0D">
      <w:pPr>
        <w:rPr>
          <w:b/>
        </w:rPr>
      </w:pPr>
    </w:p>
    <w:p w14:paraId="7DFB79E4" w14:textId="77777777" w:rsidR="00D43FC8" w:rsidRDefault="00D43FC8" w:rsidP="00CF7A0D">
      <w:pPr>
        <w:rPr>
          <w:b/>
        </w:rPr>
      </w:pPr>
    </w:p>
    <w:p w14:paraId="7DFB79E5" w14:textId="77777777" w:rsidR="00FD4D3A" w:rsidRPr="00FD4D3A" w:rsidRDefault="00FD4D3A" w:rsidP="00CF7A0D">
      <w:pPr>
        <w:rPr>
          <w:b/>
        </w:rPr>
      </w:pPr>
      <w:r>
        <w:rPr>
          <w:b/>
        </w:rPr>
        <w:lastRenderedPageBreak/>
        <w:t>Figure 5: ORR Station Usage Data</w:t>
      </w:r>
    </w:p>
    <w:p w14:paraId="7DFB79E6" w14:textId="77777777" w:rsidR="00CF7A0D" w:rsidRDefault="00D43FC8" w:rsidP="00CF7A0D">
      <w:r>
        <w:rPr>
          <w:noProof/>
          <w:lang w:eastAsia="en-GB"/>
        </w:rPr>
        <w:drawing>
          <wp:inline distT="0" distB="0" distL="0" distR="0" wp14:anchorId="7DFB79FD" wp14:editId="7DFB79FE">
            <wp:extent cx="5686425" cy="25812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FB79E7" w14:textId="77777777" w:rsidR="00FD4D3A" w:rsidRDefault="00D43FC8" w:rsidP="00CF7A0D">
      <w:r>
        <w:t>Total usage of Marple was 48</w:t>
      </w:r>
      <w:r w:rsidR="00FD4D3A">
        <w:t xml:space="preserve">0,000 </w:t>
      </w:r>
      <w:r>
        <w:t>with 174</w:t>
      </w:r>
      <w:r w:rsidR="00FD4D3A">
        <w:t>,000 using Rose</w:t>
      </w:r>
      <w:r>
        <w:t xml:space="preserve"> Hill. The combined total of 654,000 is </w:t>
      </w:r>
      <w:r w:rsidR="00FD4D3A">
        <w:t>the highest figure recorded in th</w:t>
      </w:r>
      <w:r>
        <w:t>e ORR data, which dates back to 1998. Since then ridership at both stations has more than doubled. Rose Hill’s share continues to increase and is now 27% of the total</w:t>
      </w:r>
      <w:r w:rsidR="00D312DA">
        <w:t xml:space="preserve">. </w:t>
      </w:r>
    </w:p>
    <w:p w14:paraId="7DFB79E8" w14:textId="77777777" w:rsidR="00FD4D3A" w:rsidRPr="00CF7A0D" w:rsidRDefault="00D312DA" w:rsidP="00CF7A0D">
      <w:r>
        <w:t>The continuing growth is a little surprising given the RMT strikes in 2017/18. As their dispute with Northern has escalated in 2018/19, there is likely to be a greater impact when the 2018/19 results are published.</w:t>
      </w:r>
    </w:p>
    <w:p w14:paraId="7DFB79E9" w14:textId="77777777" w:rsidR="00883C22" w:rsidRPr="00A743CF" w:rsidRDefault="00883C22" w:rsidP="00EE3AB1">
      <w:pPr>
        <w:pStyle w:val="ListParagraph"/>
        <w:numPr>
          <w:ilvl w:val="0"/>
          <w:numId w:val="5"/>
        </w:numPr>
        <w:rPr>
          <w:b/>
        </w:rPr>
      </w:pPr>
      <w:r w:rsidRPr="00A743CF">
        <w:rPr>
          <w:b/>
        </w:rPr>
        <w:t>Key Findings</w:t>
      </w:r>
    </w:p>
    <w:p w14:paraId="7DFB79EA" w14:textId="77777777" w:rsidR="00883C22" w:rsidRDefault="00883C22" w:rsidP="00883C22">
      <w:r>
        <w:t xml:space="preserve">Key conclusions </w:t>
      </w:r>
      <w:r w:rsidR="00D11137">
        <w:t>from the survey</w:t>
      </w:r>
      <w:r>
        <w:t xml:space="preserve"> include:</w:t>
      </w:r>
    </w:p>
    <w:p w14:paraId="7DFB79EB" w14:textId="77777777" w:rsidR="00883C22" w:rsidRDefault="00883C22" w:rsidP="00883C22">
      <w:pPr>
        <w:pStyle w:val="ListParagraph"/>
        <w:numPr>
          <w:ilvl w:val="0"/>
          <w:numId w:val="4"/>
        </w:numPr>
      </w:pPr>
      <w:r>
        <w:t>Train services from the Marple area are well</w:t>
      </w:r>
      <w:r w:rsidR="00D11137">
        <w:t xml:space="preserve"> used</w:t>
      </w:r>
      <w:r>
        <w:t>;</w:t>
      </w:r>
    </w:p>
    <w:p w14:paraId="7DFB79EC" w14:textId="77777777" w:rsidR="00883C22" w:rsidRDefault="00883C22" w:rsidP="00883C22">
      <w:pPr>
        <w:pStyle w:val="ListParagraph"/>
        <w:numPr>
          <w:ilvl w:val="0"/>
          <w:numId w:val="4"/>
        </w:numPr>
      </w:pPr>
      <w:r>
        <w:t>Most trips are in the Manchester direction, with only 3% in the Sheffield direction;</w:t>
      </w:r>
    </w:p>
    <w:p w14:paraId="7DFB79ED" w14:textId="77777777" w:rsidR="00883C22" w:rsidRDefault="00883C22" w:rsidP="00883C22">
      <w:pPr>
        <w:pStyle w:val="ListParagraph"/>
        <w:numPr>
          <w:ilvl w:val="0"/>
          <w:numId w:val="4"/>
        </w:numPr>
      </w:pPr>
      <w:r>
        <w:t>There is a high level of peak commuting, but also significant off peak use;</w:t>
      </w:r>
    </w:p>
    <w:p w14:paraId="7DFB79EE" w14:textId="77777777" w:rsidR="00883C22" w:rsidRDefault="00883C22" w:rsidP="00883C22">
      <w:pPr>
        <w:pStyle w:val="ListParagraph"/>
        <w:numPr>
          <w:ilvl w:val="0"/>
          <w:numId w:val="4"/>
        </w:numPr>
      </w:pPr>
      <w:r>
        <w:t>The number of inbound trips to Marple, on weekdays, seems to be relatively low</w:t>
      </w:r>
      <w:r w:rsidR="00D312DA">
        <w:t>, with the main flow being trips to Marple Hall High School and Marple College</w:t>
      </w:r>
      <w:r>
        <w:t>;</w:t>
      </w:r>
    </w:p>
    <w:p w14:paraId="7DFB79EF" w14:textId="77777777" w:rsidR="00722C4F" w:rsidRDefault="00D312DA" w:rsidP="00722C4F">
      <w:pPr>
        <w:pStyle w:val="ListParagraph"/>
        <w:numPr>
          <w:ilvl w:val="0"/>
          <w:numId w:val="4"/>
        </w:numPr>
      </w:pPr>
      <w:r>
        <w:t>64</w:t>
      </w:r>
      <w:r w:rsidR="00505FE9">
        <w:t>%</w:t>
      </w:r>
      <w:r w:rsidR="00722C4F">
        <w:t xml:space="preserve"> of journeys </w:t>
      </w:r>
      <w:r>
        <w:t>counted on the survey days we</w:t>
      </w:r>
      <w:r w:rsidR="00722C4F">
        <w:t>re from Marple wi</w:t>
      </w:r>
      <w:r w:rsidR="00A16ADF">
        <w:t>th the remainder from Rose Hill;</w:t>
      </w:r>
    </w:p>
    <w:p w14:paraId="7DFB79F0" w14:textId="77777777" w:rsidR="00883C22" w:rsidRDefault="00883C22" w:rsidP="00883C22">
      <w:pPr>
        <w:pStyle w:val="ListParagraph"/>
        <w:numPr>
          <w:ilvl w:val="0"/>
          <w:numId w:val="4"/>
        </w:numPr>
      </w:pPr>
      <w:r>
        <w:t>The number of people taking cycles on trains is low;</w:t>
      </w:r>
      <w:r w:rsidR="00D312DA">
        <w:t xml:space="preserve"> and</w:t>
      </w:r>
    </w:p>
    <w:p w14:paraId="7DFB79F1" w14:textId="77777777" w:rsidR="00722C4F" w:rsidRDefault="00A743CF" w:rsidP="00883C22">
      <w:pPr>
        <w:pStyle w:val="ListParagraph"/>
        <w:numPr>
          <w:ilvl w:val="0"/>
          <w:numId w:val="4"/>
        </w:numPr>
      </w:pPr>
      <w:r>
        <w:t>On the survey</w:t>
      </w:r>
      <w:r w:rsidR="00505FE9">
        <w:t xml:space="preserve"> day 88</w:t>
      </w:r>
      <w:r w:rsidR="00722C4F">
        <w:t>% of trains were less t</w:t>
      </w:r>
      <w:r w:rsidR="00D312DA">
        <w:t>han 5 minutes late but less than</w:t>
      </w:r>
      <w:r w:rsidR="00BE103B">
        <w:t xml:space="preserve"> 40% were on time.</w:t>
      </w:r>
    </w:p>
    <w:p w14:paraId="7DFB79F2" w14:textId="77777777" w:rsidR="00A743CF" w:rsidRDefault="00505FE9" w:rsidP="00A743CF">
      <w:r>
        <w:t>O</w:t>
      </w:r>
      <w:r w:rsidR="00A743CF">
        <w:t>ver</w:t>
      </w:r>
      <w:r>
        <w:t xml:space="preserve">all usage </w:t>
      </w:r>
      <w:r w:rsidR="00D312DA">
        <w:t xml:space="preserve">on the survey days </w:t>
      </w:r>
      <w:r>
        <w:t xml:space="preserve">has increased </w:t>
      </w:r>
      <w:r w:rsidR="00D312DA">
        <w:t>by 8% since 2015</w:t>
      </w:r>
      <w:r>
        <w:t>, with Rose Hill growing more rapidly than Marple.</w:t>
      </w:r>
      <w:r w:rsidR="00FB5536">
        <w:t xml:space="preserve"> </w:t>
      </w:r>
      <w:r w:rsidR="00A743CF">
        <w:t xml:space="preserve"> </w:t>
      </w:r>
      <w:r>
        <w:t xml:space="preserve">Punctuality has not improved compared to previous years. </w:t>
      </w:r>
    </w:p>
    <w:p w14:paraId="7DFB79F3" w14:textId="77777777" w:rsidR="00FB5536" w:rsidRDefault="00722C4F" w:rsidP="00722C4F">
      <w:r>
        <w:t xml:space="preserve">The results indicate that </w:t>
      </w:r>
      <w:r w:rsidR="00FB5536">
        <w:t>more people are returning later from Manchester than in previous years, perhaps because of the better evening service. However Rose Hill still suffers from a very early finish, with the last departure from Manchester at 21.09. The improved Sheffield service seems to have had little impact so far, perhaps due to the wider problems Northern has been experiencing.</w:t>
      </w:r>
    </w:p>
    <w:p w14:paraId="7DFB79F4" w14:textId="77777777" w:rsidR="00883C22" w:rsidRPr="00883C22" w:rsidRDefault="00883C22" w:rsidP="001E0C5F">
      <w:pPr>
        <w:rPr>
          <w:b/>
        </w:rPr>
      </w:pPr>
    </w:p>
    <w:sectPr w:rsidR="00883C22" w:rsidRPr="00883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616C" w14:textId="77777777" w:rsidR="009E0F6B" w:rsidRDefault="009E0F6B" w:rsidP="0055262F">
      <w:pPr>
        <w:spacing w:after="0" w:line="240" w:lineRule="auto"/>
      </w:pPr>
      <w:r>
        <w:separator/>
      </w:r>
    </w:p>
  </w:endnote>
  <w:endnote w:type="continuationSeparator" w:id="0">
    <w:p w14:paraId="71A1BC52" w14:textId="77777777" w:rsidR="009E0F6B" w:rsidRDefault="009E0F6B" w:rsidP="0055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2126" w14:textId="77777777" w:rsidR="009E0F6B" w:rsidRDefault="009E0F6B" w:rsidP="0055262F">
      <w:pPr>
        <w:spacing w:after="0" w:line="240" w:lineRule="auto"/>
      </w:pPr>
      <w:r>
        <w:separator/>
      </w:r>
    </w:p>
  </w:footnote>
  <w:footnote w:type="continuationSeparator" w:id="0">
    <w:p w14:paraId="57DA265D" w14:textId="77777777" w:rsidR="009E0F6B" w:rsidRDefault="009E0F6B" w:rsidP="00552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C1F"/>
    <w:multiLevelType w:val="hybridMultilevel"/>
    <w:tmpl w:val="668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2371"/>
    <w:multiLevelType w:val="hybridMultilevel"/>
    <w:tmpl w:val="D55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A5F76"/>
    <w:multiLevelType w:val="hybridMultilevel"/>
    <w:tmpl w:val="18D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77B21"/>
    <w:multiLevelType w:val="hybridMultilevel"/>
    <w:tmpl w:val="0A0C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E5DEF"/>
    <w:multiLevelType w:val="hybridMultilevel"/>
    <w:tmpl w:val="0A0CF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47"/>
    <w:rsid w:val="000035C9"/>
    <w:rsid w:val="00020022"/>
    <w:rsid w:val="0007258E"/>
    <w:rsid w:val="00083A23"/>
    <w:rsid w:val="000B6DA6"/>
    <w:rsid w:val="000E0FBD"/>
    <w:rsid w:val="000E3BCA"/>
    <w:rsid w:val="001202EF"/>
    <w:rsid w:val="00146873"/>
    <w:rsid w:val="00161551"/>
    <w:rsid w:val="00164971"/>
    <w:rsid w:val="00177D04"/>
    <w:rsid w:val="0019234A"/>
    <w:rsid w:val="001924A4"/>
    <w:rsid w:val="001939A0"/>
    <w:rsid w:val="001A2F19"/>
    <w:rsid w:val="001E0C5F"/>
    <w:rsid w:val="0033732D"/>
    <w:rsid w:val="00350527"/>
    <w:rsid w:val="003A2283"/>
    <w:rsid w:val="003A656A"/>
    <w:rsid w:val="003C4504"/>
    <w:rsid w:val="003D287F"/>
    <w:rsid w:val="003D6DEE"/>
    <w:rsid w:val="003E685B"/>
    <w:rsid w:val="00446345"/>
    <w:rsid w:val="00455F1C"/>
    <w:rsid w:val="0046743A"/>
    <w:rsid w:val="004828A5"/>
    <w:rsid w:val="00495C8A"/>
    <w:rsid w:val="00505FE9"/>
    <w:rsid w:val="00535987"/>
    <w:rsid w:val="005378F5"/>
    <w:rsid w:val="0055262F"/>
    <w:rsid w:val="00552CB2"/>
    <w:rsid w:val="00562937"/>
    <w:rsid w:val="00597156"/>
    <w:rsid w:val="005D64BD"/>
    <w:rsid w:val="005E087F"/>
    <w:rsid w:val="005E3F9B"/>
    <w:rsid w:val="005F7378"/>
    <w:rsid w:val="00620A13"/>
    <w:rsid w:val="00660908"/>
    <w:rsid w:val="006A315C"/>
    <w:rsid w:val="006A3F71"/>
    <w:rsid w:val="006F6A9D"/>
    <w:rsid w:val="0070384D"/>
    <w:rsid w:val="00722C4F"/>
    <w:rsid w:val="007C7118"/>
    <w:rsid w:val="007D54F0"/>
    <w:rsid w:val="007E1812"/>
    <w:rsid w:val="00816276"/>
    <w:rsid w:val="0082065A"/>
    <w:rsid w:val="00874DFA"/>
    <w:rsid w:val="00883C22"/>
    <w:rsid w:val="008A751F"/>
    <w:rsid w:val="008B1122"/>
    <w:rsid w:val="008C0412"/>
    <w:rsid w:val="009531BF"/>
    <w:rsid w:val="00964F24"/>
    <w:rsid w:val="00971316"/>
    <w:rsid w:val="00986BA1"/>
    <w:rsid w:val="009B5BCE"/>
    <w:rsid w:val="009C7F11"/>
    <w:rsid w:val="009D1627"/>
    <w:rsid w:val="009E0F6B"/>
    <w:rsid w:val="009E5047"/>
    <w:rsid w:val="00A1004B"/>
    <w:rsid w:val="00A16ADF"/>
    <w:rsid w:val="00A4332C"/>
    <w:rsid w:val="00A660AB"/>
    <w:rsid w:val="00A743CF"/>
    <w:rsid w:val="00AC5CFD"/>
    <w:rsid w:val="00B03C5F"/>
    <w:rsid w:val="00B14E68"/>
    <w:rsid w:val="00BB4C4A"/>
    <w:rsid w:val="00BC6476"/>
    <w:rsid w:val="00BE103B"/>
    <w:rsid w:val="00C16466"/>
    <w:rsid w:val="00C202FD"/>
    <w:rsid w:val="00C24A79"/>
    <w:rsid w:val="00C80249"/>
    <w:rsid w:val="00C87AC8"/>
    <w:rsid w:val="00CD6F35"/>
    <w:rsid w:val="00CF7A0D"/>
    <w:rsid w:val="00D11137"/>
    <w:rsid w:val="00D312DA"/>
    <w:rsid w:val="00D43FC8"/>
    <w:rsid w:val="00D45C41"/>
    <w:rsid w:val="00D52CDB"/>
    <w:rsid w:val="00DA5177"/>
    <w:rsid w:val="00E10DBA"/>
    <w:rsid w:val="00E359F5"/>
    <w:rsid w:val="00E431E3"/>
    <w:rsid w:val="00E904A4"/>
    <w:rsid w:val="00EE3AB1"/>
    <w:rsid w:val="00EF1885"/>
    <w:rsid w:val="00F10434"/>
    <w:rsid w:val="00F143AB"/>
    <w:rsid w:val="00F30E6C"/>
    <w:rsid w:val="00FA328E"/>
    <w:rsid w:val="00FB342E"/>
    <w:rsid w:val="00FB5536"/>
    <w:rsid w:val="00FC6A4A"/>
    <w:rsid w:val="00FD4D3A"/>
    <w:rsid w:val="00FE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783B"/>
  <w15:chartTrackingRefBased/>
  <w15:docId w15:val="{D4014780-5C85-4AEA-AAA1-05A0FAF3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47"/>
    <w:pPr>
      <w:ind w:left="720"/>
      <w:contextualSpacing/>
    </w:pPr>
  </w:style>
  <w:style w:type="table" w:styleId="TableGrid">
    <w:name w:val="Table Grid"/>
    <w:basedOn w:val="TableNormal"/>
    <w:uiPriority w:val="39"/>
    <w:rsid w:val="00C8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2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62F"/>
    <w:rPr>
      <w:sz w:val="20"/>
      <w:szCs w:val="20"/>
    </w:rPr>
  </w:style>
  <w:style w:type="character" w:styleId="FootnoteReference">
    <w:name w:val="footnote reference"/>
    <w:basedOn w:val="DefaultParagraphFont"/>
    <w:uiPriority w:val="99"/>
    <w:semiHidden/>
    <w:unhideWhenUsed/>
    <w:rsid w:val="0055262F"/>
    <w:rPr>
      <w:vertAlign w:val="superscript"/>
    </w:rPr>
  </w:style>
  <w:style w:type="paragraph" w:styleId="BalloonText">
    <w:name w:val="Balloon Text"/>
    <w:basedOn w:val="Normal"/>
    <w:link w:val="BalloonTextChar"/>
    <w:uiPriority w:val="99"/>
    <w:semiHidden/>
    <w:unhideWhenUsed/>
    <w:rsid w:val="00964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Documents\FOMS\2018%20Count%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Documents\FOMS\2018%20Count%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Documents\FOMS\2018%20Count%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mon\Documents\FOMS\2018%20Count%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mon\Documents\FOMS\ORR%20Station%20Usage%20Marple%20Are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2016</c:v>
          </c:tx>
          <c:spPr>
            <a:solidFill>
              <a:schemeClr val="accent1"/>
            </a:solidFill>
            <a:ln>
              <a:noFill/>
            </a:ln>
            <a:effectLst/>
          </c:spPr>
          <c:invertIfNegative val="0"/>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Manc'!$B$2:$B$32</c:f>
              <c:numCache>
                <c:formatCode>General</c:formatCode>
                <c:ptCount val="31"/>
                <c:pt idx="0">
                  <c:v>10</c:v>
                </c:pt>
                <c:pt idx="1">
                  <c:v>0</c:v>
                </c:pt>
                <c:pt idx="2">
                  <c:v>42</c:v>
                </c:pt>
                <c:pt idx="3">
                  <c:v>57</c:v>
                </c:pt>
                <c:pt idx="4">
                  <c:v>50</c:v>
                </c:pt>
                <c:pt idx="5">
                  <c:v>56</c:v>
                </c:pt>
                <c:pt idx="6">
                  <c:v>8</c:v>
                </c:pt>
                <c:pt idx="7">
                  <c:v>18</c:v>
                </c:pt>
                <c:pt idx="8">
                  <c:v>27</c:v>
                </c:pt>
                <c:pt idx="9">
                  <c:v>9</c:v>
                </c:pt>
                <c:pt idx="10">
                  <c:v>14</c:v>
                </c:pt>
                <c:pt idx="11">
                  <c:v>14</c:v>
                </c:pt>
                <c:pt idx="12">
                  <c:v>7</c:v>
                </c:pt>
                <c:pt idx="13">
                  <c:v>10</c:v>
                </c:pt>
                <c:pt idx="14">
                  <c:v>3</c:v>
                </c:pt>
                <c:pt idx="15">
                  <c:v>2</c:v>
                </c:pt>
                <c:pt idx="16">
                  <c:v>4</c:v>
                </c:pt>
                <c:pt idx="17">
                  <c:v>14</c:v>
                </c:pt>
                <c:pt idx="18">
                  <c:v>17</c:v>
                </c:pt>
                <c:pt idx="19">
                  <c:v>2</c:v>
                </c:pt>
                <c:pt idx="20">
                  <c:v>4</c:v>
                </c:pt>
                <c:pt idx="21">
                  <c:v>10</c:v>
                </c:pt>
                <c:pt idx="22">
                  <c:v>5</c:v>
                </c:pt>
                <c:pt idx="23">
                  <c:v>4</c:v>
                </c:pt>
                <c:pt idx="24">
                  <c:v>0</c:v>
                </c:pt>
                <c:pt idx="25">
                  <c:v>0</c:v>
                </c:pt>
                <c:pt idx="26">
                  <c:v>5</c:v>
                </c:pt>
                <c:pt idx="27">
                  <c:v>0</c:v>
                </c:pt>
                <c:pt idx="28">
                  <c:v>0</c:v>
                </c:pt>
                <c:pt idx="29">
                  <c:v>0</c:v>
                </c:pt>
                <c:pt idx="30">
                  <c:v>1</c:v>
                </c:pt>
              </c:numCache>
            </c:numRef>
          </c:val>
          <c:extLst>
            <c:ext xmlns:c16="http://schemas.microsoft.com/office/drawing/2014/chart" uri="{C3380CC4-5D6E-409C-BE32-E72D297353CC}">
              <c16:uniqueId val="{00000000-C8C4-4768-9837-F1B25F5D6327}"/>
            </c:ext>
          </c:extLst>
        </c:ser>
        <c:ser>
          <c:idx val="1"/>
          <c:order val="1"/>
          <c:tx>
            <c:v>2017</c:v>
          </c:tx>
          <c:spPr>
            <a:solidFill>
              <a:schemeClr val="accent2"/>
            </a:solidFill>
            <a:ln>
              <a:noFill/>
            </a:ln>
            <a:effectLst/>
          </c:spPr>
          <c:invertIfNegative val="0"/>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Manc'!$C$2:$C$32</c:f>
              <c:numCache>
                <c:formatCode>General</c:formatCode>
                <c:ptCount val="31"/>
                <c:pt idx="0">
                  <c:v>9</c:v>
                </c:pt>
                <c:pt idx="1">
                  <c:v>0</c:v>
                </c:pt>
                <c:pt idx="2">
                  <c:v>47</c:v>
                </c:pt>
                <c:pt idx="3">
                  <c:v>100</c:v>
                </c:pt>
                <c:pt idx="4">
                  <c:v>42</c:v>
                </c:pt>
                <c:pt idx="5">
                  <c:v>50</c:v>
                </c:pt>
                <c:pt idx="6">
                  <c:v>8</c:v>
                </c:pt>
                <c:pt idx="7">
                  <c:v>17</c:v>
                </c:pt>
                <c:pt idx="8">
                  <c:v>18</c:v>
                </c:pt>
                <c:pt idx="9">
                  <c:v>5</c:v>
                </c:pt>
                <c:pt idx="10">
                  <c:v>8</c:v>
                </c:pt>
                <c:pt idx="11">
                  <c:v>8</c:v>
                </c:pt>
                <c:pt idx="12">
                  <c:v>11</c:v>
                </c:pt>
                <c:pt idx="13">
                  <c:v>12</c:v>
                </c:pt>
                <c:pt idx="14">
                  <c:v>5</c:v>
                </c:pt>
                <c:pt idx="15">
                  <c:v>5</c:v>
                </c:pt>
                <c:pt idx="16">
                  <c:v>3</c:v>
                </c:pt>
                <c:pt idx="17">
                  <c:v>6</c:v>
                </c:pt>
                <c:pt idx="18">
                  <c:v>39</c:v>
                </c:pt>
                <c:pt idx="19">
                  <c:v>8</c:v>
                </c:pt>
                <c:pt idx="20">
                  <c:v>15</c:v>
                </c:pt>
                <c:pt idx="21">
                  <c:v>11</c:v>
                </c:pt>
                <c:pt idx="22">
                  <c:v>9</c:v>
                </c:pt>
                <c:pt idx="23">
                  <c:v>5</c:v>
                </c:pt>
                <c:pt idx="24">
                  <c:v>0</c:v>
                </c:pt>
                <c:pt idx="25">
                  <c:v>6</c:v>
                </c:pt>
                <c:pt idx="26">
                  <c:v>0</c:v>
                </c:pt>
                <c:pt idx="27">
                  <c:v>0</c:v>
                </c:pt>
                <c:pt idx="28">
                  <c:v>0</c:v>
                </c:pt>
                <c:pt idx="29">
                  <c:v>0</c:v>
                </c:pt>
                <c:pt idx="30">
                  <c:v>3</c:v>
                </c:pt>
              </c:numCache>
            </c:numRef>
          </c:val>
          <c:extLst>
            <c:ext xmlns:c16="http://schemas.microsoft.com/office/drawing/2014/chart" uri="{C3380CC4-5D6E-409C-BE32-E72D297353CC}">
              <c16:uniqueId val="{00000001-C8C4-4768-9837-F1B25F5D6327}"/>
            </c:ext>
          </c:extLst>
        </c:ser>
        <c:ser>
          <c:idx val="2"/>
          <c:order val="2"/>
          <c:tx>
            <c:v>2018</c:v>
          </c:tx>
          <c:spPr>
            <a:solidFill>
              <a:schemeClr val="accent3"/>
            </a:solidFill>
            <a:ln>
              <a:noFill/>
            </a:ln>
            <a:effectLst/>
          </c:spPr>
          <c:invertIfNegative val="0"/>
          <c:cat>
            <c:numRef>
              <c:f>'RH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'RH to Manc'!$D$2:$D$32</c:f>
              <c:numCache>
                <c:formatCode>General</c:formatCode>
                <c:ptCount val="31"/>
                <c:pt idx="0">
                  <c:v>10</c:v>
                </c:pt>
                <c:pt idx="1">
                  <c:v>13</c:v>
                </c:pt>
                <c:pt idx="2">
                  <c:v>40</c:v>
                </c:pt>
                <c:pt idx="3">
                  <c:v>87</c:v>
                </c:pt>
                <c:pt idx="4">
                  <c:v>53</c:v>
                </c:pt>
                <c:pt idx="5">
                  <c:v>43</c:v>
                </c:pt>
                <c:pt idx="6">
                  <c:v>4</c:v>
                </c:pt>
                <c:pt idx="7">
                  <c:v>25</c:v>
                </c:pt>
                <c:pt idx="8">
                  <c:v>10</c:v>
                </c:pt>
                <c:pt idx="9">
                  <c:v>15</c:v>
                </c:pt>
                <c:pt idx="10">
                  <c:v>5</c:v>
                </c:pt>
                <c:pt idx="11">
                  <c:v>5</c:v>
                </c:pt>
                <c:pt idx="12">
                  <c:v>8</c:v>
                </c:pt>
                <c:pt idx="13">
                  <c:v>6</c:v>
                </c:pt>
                <c:pt idx="14">
                  <c:v>3</c:v>
                </c:pt>
                <c:pt idx="15">
                  <c:v>8</c:v>
                </c:pt>
                <c:pt idx="16">
                  <c:v>5</c:v>
                </c:pt>
                <c:pt idx="17">
                  <c:v>6</c:v>
                </c:pt>
                <c:pt idx="18">
                  <c:v>65</c:v>
                </c:pt>
                <c:pt idx="19">
                  <c:v>13</c:v>
                </c:pt>
                <c:pt idx="20">
                  <c:v>17</c:v>
                </c:pt>
                <c:pt idx="21">
                  <c:v>6</c:v>
                </c:pt>
                <c:pt idx="22">
                  <c:v>8</c:v>
                </c:pt>
                <c:pt idx="23">
                  <c:v>5</c:v>
                </c:pt>
                <c:pt idx="24">
                  <c:v>8</c:v>
                </c:pt>
                <c:pt idx="25">
                  <c:v>2</c:v>
                </c:pt>
                <c:pt idx="26">
                  <c:v>0</c:v>
                </c:pt>
                <c:pt idx="27">
                  <c:v>0</c:v>
                </c:pt>
                <c:pt idx="28">
                  <c:v>3</c:v>
                </c:pt>
                <c:pt idx="29">
                  <c:v>0</c:v>
                </c:pt>
                <c:pt idx="30">
                  <c:v>1</c:v>
                </c:pt>
              </c:numCache>
            </c:numRef>
          </c:val>
          <c:extLst>
            <c:ext xmlns:c16="http://schemas.microsoft.com/office/drawing/2014/chart" uri="{C3380CC4-5D6E-409C-BE32-E72D297353CC}">
              <c16:uniqueId val="{00000002-C8C4-4768-9837-F1B25F5D6327}"/>
            </c:ext>
          </c:extLst>
        </c:ser>
        <c:dLbls>
          <c:showLegendKey val="0"/>
          <c:showVal val="0"/>
          <c:showCatName val="0"/>
          <c:showSerName val="0"/>
          <c:showPercent val="0"/>
          <c:showBubbleSize val="0"/>
        </c:dLbls>
        <c:gapWidth val="219"/>
        <c:overlap val="-27"/>
        <c:axId val="388434944"/>
        <c:axId val="388435336"/>
      </c:barChart>
      <c:catAx>
        <c:axId val="388434944"/>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435336"/>
        <c:crosses val="autoZero"/>
        <c:auto val="1"/>
        <c:lblAlgn val="ctr"/>
        <c:lblOffset val="100"/>
        <c:noMultiLvlLbl val="0"/>
      </c:catAx>
      <c:valAx>
        <c:axId val="388435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434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2016</c:v>
          </c:tx>
          <c:spPr>
            <a:solidFill>
              <a:schemeClr val="accent1"/>
            </a:solidFill>
            <a:ln>
              <a:noFill/>
            </a:ln>
            <a:effectLst/>
          </c:spPr>
          <c:invertIfNegative val="0"/>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RH'!$B$2:$B$33</c:f>
              <c:numCache>
                <c:formatCode>General</c:formatCode>
                <c:ptCount val="32"/>
                <c:pt idx="0">
                  <c:v>0</c:v>
                </c:pt>
                <c:pt idx="1">
                  <c:v>0</c:v>
                </c:pt>
                <c:pt idx="2">
                  <c:v>10</c:v>
                </c:pt>
                <c:pt idx="3">
                  <c:v>11</c:v>
                </c:pt>
                <c:pt idx="4">
                  <c:v>33</c:v>
                </c:pt>
                <c:pt idx="5">
                  <c:v>21</c:v>
                </c:pt>
                <c:pt idx="6">
                  <c:v>3</c:v>
                </c:pt>
                <c:pt idx="7">
                  <c:v>3</c:v>
                </c:pt>
                <c:pt idx="8">
                  <c:v>5</c:v>
                </c:pt>
                <c:pt idx="9">
                  <c:v>5</c:v>
                </c:pt>
                <c:pt idx="10">
                  <c:v>2</c:v>
                </c:pt>
                <c:pt idx="11">
                  <c:v>2</c:v>
                </c:pt>
                <c:pt idx="12">
                  <c:v>6</c:v>
                </c:pt>
                <c:pt idx="13">
                  <c:v>6</c:v>
                </c:pt>
                <c:pt idx="14">
                  <c:v>4</c:v>
                </c:pt>
                <c:pt idx="15">
                  <c:v>8</c:v>
                </c:pt>
                <c:pt idx="16">
                  <c:v>9</c:v>
                </c:pt>
                <c:pt idx="17">
                  <c:v>20</c:v>
                </c:pt>
                <c:pt idx="18">
                  <c:v>24</c:v>
                </c:pt>
                <c:pt idx="19">
                  <c:v>11</c:v>
                </c:pt>
                <c:pt idx="20">
                  <c:v>25</c:v>
                </c:pt>
                <c:pt idx="21">
                  <c:v>18</c:v>
                </c:pt>
                <c:pt idx="22">
                  <c:v>39</c:v>
                </c:pt>
                <c:pt idx="23">
                  <c:v>55</c:v>
                </c:pt>
                <c:pt idx="24">
                  <c:v>0</c:v>
                </c:pt>
                <c:pt idx="25">
                  <c:v>28</c:v>
                </c:pt>
                <c:pt idx="26">
                  <c:v>16</c:v>
                </c:pt>
                <c:pt idx="27">
                  <c:v>0</c:v>
                </c:pt>
                <c:pt idx="28">
                  <c:v>0</c:v>
                </c:pt>
                <c:pt idx="29">
                  <c:v>0</c:v>
                </c:pt>
                <c:pt idx="30">
                  <c:v>16</c:v>
                </c:pt>
                <c:pt idx="31">
                  <c:v>0</c:v>
                </c:pt>
              </c:numCache>
            </c:numRef>
          </c:val>
          <c:extLst>
            <c:ext xmlns:c16="http://schemas.microsoft.com/office/drawing/2014/chart" uri="{C3380CC4-5D6E-409C-BE32-E72D297353CC}">
              <c16:uniqueId val="{00000000-D41A-4940-BB8A-EC94A46D6173}"/>
            </c:ext>
          </c:extLst>
        </c:ser>
        <c:ser>
          <c:idx val="1"/>
          <c:order val="1"/>
          <c:tx>
            <c:v>2017</c:v>
          </c:tx>
          <c:spPr>
            <a:solidFill>
              <a:schemeClr val="accent2"/>
            </a:solidFill>
            <a:ln>
              <a:noFill/>
            </a:ln>
            <a:effectLst/>
          </c:spPr>
          <c:invertIfNegative val="0"/>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RH'!$C$2:$C$33</c:f>
              <c:numCache>
                <c:formatCode>General</c:formatCode>
                <c:ptCount val="32"/>
                <c:pt idx="0">
                  <c:v>0</c:v>
                </c:pt>
                <c:pt idx="1">
                  <c:v>0</c:v>
                </c:pt>
                <c:pt idx="2">
                  <c:v>1</c:v>
                </c:pt>
                <c:pt idx="3">
                  <c:v>14</c:v>
                </c:pt>
                <c:pt idx="4">
                  <c:v>52</c:v>
                </c:pt>
                <c:pt idx="5">
                  <c:v>12</c:v>
                </c:pt>
                <c:pt idx="6">
                  <c:v>3</c:v>
                </c:pt>
                <c:pt idx="7">
                  <c:v>0</c:v>
                </c:pt>
                <c:pt idx="8">
                  <c:v>2</c:v>
                </c:pt>
                <c:pt idx="9">
                  <c:v>0</c:v>
                </c:pt>
                <c:pt idx="10">
                  <c:v>6</c:v>
                </c:pt>
                <c:pt idx="11">
                  <c:v>2</c:v>
                </c:pt>
                <c:pt idx="12">
                  <c:v>4</c:v>
                </c:pt>
                <c:pt idx="13">
                  <c:v>5</c:v>
                </c:pt>
                <c:pt idx="14">
                  <c:v>7</c:v>
                </c:pt>
                <c:pt idx="15">
                  <c:v>9</c:v>
                </c:pt>
                <c:pt idx="16">
                  <c:v>12</c:v>
                </c:pt>
                <c:pt idx="17">
                  <c:v>9</c:v>
                </c:pt>
                <c:pt idx="18">
                  <c:v>17</c:v>
                </c:pt>
                <c:pt idx="19">
                  <c:v>16</c:v>
                </c:pt>
                <c:pt idx="20">
                  <c:v>25</c:v>
                </c:pt>
                <c:pt idx="21">
                  <c:v>16</c:v>
                </c:pt>
                <c:pt idx="22">
                  <c:v>47</c:v>
                </c:pt>
                <c:pt idx="23">
                  <c:v>60</c:v>
                </c:pt>
                <c:pt idx="24">
                  <c:v>0</c:v>
                </c:pt>
                <c:pt idx="25">
                  <c:v>54</c:v>
                </c:pt>
                <c:pt idx="26">
                  <c:v>23</c:v>
                </c:pt>
                <c:pt idx="27">
                  <c:v>0</c:v>
                </c:pt>
                <c:pt idx="28">
                  <c:v>0</c:v>
                </c:pt>
                <c:pt idx="29">
                  <c:v>0</c:v>
                </c:pt>
                <c:pt idx="30">
                  <c:v>14</c:v>
                </c:pt>
                <c:pt idx="31">
                  <c:v>0</c:v>
                </c:pt>
              </c:numCache>
            </c:numRef>
          </c:val>
          <c:extLst>
            <c:ext xmlns:c16="http://schemas.microsoft.com/office/drawing/2014/chart" uri="{C3380CC4-5D6E-409C-BE32-E72D297353CC}">
              <c16:uniqueId val="{00000001-D41A-4940-BB8A-EC94A46D6173}"/>
            </c:ext>
          </c:extLst>
        </c:ser>
        <c:ser>
          <c:idx val="2"/>
          <c:order val="2"/>
          <c:tx>
            <c:v>2018</c:v>
          </c:tx>
          <c:spPr>
            <a:solidFill>
              <a:schemeClr val="accent3"/>
            </a:solidFill>
            <a:ln>
              <a:noFill/>
            </a:ln>
            <a:effectLst/>
          </c:spPr>
          <c:invertIfNegative val="0"/>
          <c:cat>
            <c:numRef>
              <c:f>'Manc to RH'!$A$2:$A$33</c:f>
              <c:numCache>
                <c:formatCode>h:mm</c:formatCode>
                <c:ptCount val="32"/>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pt idx="31">
                  <c:v>0.89583333333333337</c:v>
                </c:pt>
              </c:numCache>
            </c:numRef>
          </c:cat>
          <c:val>
            <c:numRef>
              <c:f>'Manc to RH'!$D$2:$D$33</c:f>
              <c:numCache>
                <c:formatCode>General</c:formatCode>
                <c:ptCount val="32"/>
                <c:pt idx="0">
                  <c:v>0</c:v>
                </c:pt>
                <c:pt idx="1">
                  <c:v>0</c:v>
                </c:pt>
                <c:pt idx="2">
                  <c:v>1</c:v>
                </c:pt>
                <c:pt idx="3">
                  <c:v>82</c:v>
                </c:pt>
                <c:pt idx="4">
                  <c:v>0</c:v>
                </c:pt>
                <c:pt idx="5">
                  <c:v>9</c:v>
                </c:pt>
                <c:pt idx="6">
                  <c:v>1</c:v>
                </c:pt>
                <c:pt idx="7">
                  <c:v>4</c:v>
                </c:pt>
                <c:pt idx="8">
                  <c:v>6</c:v>
                </c:pt>
                <c:pt idx="9">
                  <c:v>0</c:v>
                </c:pt>
                <c:pt idx="10">
                  <c:v>1</c:v>
                </c:pt>
                <c:pt idx="11">
                  <c:v>4</c:v>
                </c:pt>
                <c:pt idx="12">
                  <c:v>5</c:v>
                </c:pt>
                <c:pt idx="13">
                  <c:v>6</c:v>
                </c:pt>
                <c:pt idx="14">
                  <c:v>3</c:v>
                </c:pt>
                <c:pt idx="15">
                  <c:v>5</c:v>
                </c:pt>
                <c:pt idx="16">
                  <c:v>9</c:v>
                </c:pt>
                <c:pt idx="17">
                  <c:v>16</c:v>
                </c:pt>
                <c:pt idx="18">
                  <c:v>10</c:v>
                </c:pt>
                <c:pt idx="19">
                  <c:v>10</c:v>
                </c:pt>
                <c:pt idx="20">
                  <c:v>11</c:v>
                </c:pt>
                <c:pt idx="21">
                  <c:v>25</c:v>
                </c:pt>
                <c:pt idx="22">
                  <c:v>42</c:v>
                </c:pt>
                <c:pt idx="23">
                  <c:v>48</c:v>
                </c:pt>
                <c:pt idx="24">
                  <c:v>36</c:v>
                </c:pt>
                <c:pt idx="25">
                  <c:v>40</c:v>
                </c:pt>
                <c:pt idx="26">
                  <c:v>18</c:v>
                </c:pt>
                <c:pt idx="27">
                  <c:v>13</c:v>
                </c:pt>
                <c:pt idx="28">
                  <c:v>9</c:v>
                </c:pt>
                <c:pt idx="29">
                  <c:v>10</c:v>
                </c:pt>
                <c:pt idx="30">
                  <c:v>0</c:v>
                </c:pt>
                <c:pt idx="31">
                  <c:v>12</c:v>
                </c:pt>
              </c:numCache>
            </c:numRef>
          </c:val>
          <c:extLst>
            <c:ext xmlns:c16="http://schemas.microsoft.com/office/drawing/2014/chart" uri="{C3380CC4-5D6E-409C-BE32-E72D297353CC}">
              <c16:uniqueId val="{00000002-D41A-4940-BB8A-EC94A46D6173}"/>
            </c:ext>
          </c:extLst>
        </c:ser>
        <c:dLbls>
          <c:showLegendKey val="0"/>
          <c:showVal val="0"/>
          <c:showCatName val="0"/>
          <c:showSerName val="0"/>
          <c:showPercent val="0"/>
          <c:showBubbleSize val="0"/>
        </c:dLbls>
        <c:gapWidth val="219"/>
        <c:overlap val="-27"/>
        <c:axId val="394498320"/>
        <c:axId val="394505376"/>
      </c:barChart>
      <c:catAx>
        <c:axId val="394498320"/>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5376"/>
        <c:crosses val="autoZero"/>
        <c:auto val="1"/>
        <c:lblAlgn val="ctr"/>
        <c:lblOffset val="100"/>
        <c:noMultiLvlLbl val="0"/>
      </c:catAx>
      <c:valAx>
        <c:axId val="39450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498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2016</c:v>
          </c:tx>
          <c:spPr>
            <a:solidFill>
              <a:schemeClr val="accent1"/>
            </a:solidFill>
            <a:ln>
              <a:noFill/>
            </a:ln>
            <a:effectLst/>
          </c:spPr>
          <c:invertIfNegative val="0"/>
          <c:cat>
            <c:numRef>
              <c:f>'Marple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'Marple to Manc'!$B$2:$B$32</c:f>
              <c:numCache>
                <c:formatCode>General</c:formatCode>
                <c:ptCount val="31"/>
                <c:pt idx="0">
                  <c:v>18</c:v>
                </c:pt>
                <c:pt idx="1">
                  <c:v>36</c:v>
                </c:pt>
                <c:pt idx="2">
                  <c:v>105</c:v>
                </c:pt>
                <c:pt idx="3">
                  <c:v>223</c:v>
                </c:pt>
                <c:pt idx="4">
                  <c:v>50</c:v>
                </c:pt>
                <c:pt idx="5">
                  <c:v>73</c:v>
                </c:pt>
                <c:pt idx="6">
                  <c:v>45</c:v>
                </c:pt>
                <c:pt idx="7">
                  <c:v>35</c:v>
                </c:pt>
                <c:pt idx="8">
                  <c:v>29</c:v>
                </c:pt>
                <c:pt idx="9">
                  <c:v>26</c:v>
                </c:pt>
                <c:pt idx="10">
                  <c:v>8</c:v>
                </c:pt>
                <c:pt idx="11">
                  <c:v>7</c:v>
                </c:pt>
                <c:pt idx="12">
                  <c:v>12</c:v>
                </c:pt>
                <c:pt idx="13">
                  <c:v>11</c:v>
                </c:pt>
                <c:pt idx="14">
                  <c:v>5</c:v>
                </c:pt>
                <c:pt idx="15">
                  <c:v>10</c:v>
                </c:pt>
                <c:pt idx="16">
                  <c:v>4</c:v>
                </c:pt>
                <c:pt idx="17">
                  <c:v>11</c:v>
                </c:pt>
                <c:pt idx="18">
                  <c:v>12</c:v>
                </c:pt>
                <c:pt idx="19">
                  <c:v>7</c:v>
                </c:pt>
                <c:pt idx="20">
                  <c:v>12</c:v>
                </c:pt>
                <c:pt idx="21">
                  <c:v>11</c:v>
                </c:pt>
                <c:pt idx="22">
                  <c:v>6</c:v>
                </c:pt>
                <c:pt idx="23">
                  <c:v>19</c:v>
                </c:pt>
                <c:pt idx="24">
                  <c:v>3</c:v>
                </c:pt>
                <c:pt idx="25">
                  <c:v>7</c:v>
                </c:pt>
                <c:pt idx="26">
                  <c:v>3</c:v>
                </c:pt>
                <c:pt idx="27">
                  <c:v>0</c:v>
                </c:pt>
              </c:numCache>
            </c:numRef>
          </c:val>
          <c:extLst>
            <c:ext xmlns:c16="http://schemas.microsoft.com/office/drawing/2014/chart" uri="{C3380CC4-5D6E-409C-BE32-E72D297353CC}">
              <c16:uniqueId val="{00000000-1756-47B8-95C1-54708C2BE707}"/>
            </c:ext>
          </c:extLst>
        </c:ser>
        <c:ser>
          <c:idx val="1"/>
          <c:order val="1"/>
          <c:tx>
            <c:v>2017</c:v>
          </c:tx>
          <c:spPr>
            <a:solidFill>
              <a:schemeClr val="accent2"/>
            </a:solidFill>
            <a:ln>
              <a:noFill/>
            </a:ln>
            <a:effectLst/>
          </c:spPr>
          <c:invertIfNegative val="0"/>
          <c:cat>
            <c:numRef>
              <c:f>'Marple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'Marple to Manc'!$C$2:$C$32</c:f>
              <c:numCache>
                <c:formatCode>General</c:formatCode>
                <c:ptCount val="31"/>
                <c:pt idx="0">
                  <c:v>21</c:v>
                </c:pt>
                <c:pt idx="1">
                  <c:v>35</c:v>
                </c:pt>
                <c:pt idx="2">
                  <c:v>122</c:v>
                </c:pt>
                <c:pt idx="3">
                  <c:v>213</c:v>
                </c:pt>
                <c:pt idx="4">
                  <c:v>55</c:v>
                </c:pt>
                <c:pt idx="5">
                  <c:v>77</c:v>
                </c:pt>
                <c:pt idx="6">
                  <c:v>43</c:v>
                </c:pt>
                <c:pt idx="7">
                  <c:v>42</c:v>
                </c:pt>
                <c:pt idx="8">
                  <c:v>18</c:v>
                </c:pt>
                <c:pt idx="9">
                  <c:v>16</c:v>
                </c:pt>
                <c:pt idx="11">
                  <c:v>16</c:v>
                </c:pt>
                <c:pt idx="12">
                  <c:v>16</c:v>
                </c:pt>
                <c:pt idx="13">
                  <c:v>13</c:v>
                </c:pt>
                <c:pt idx="14">
                  <c:v>3</c:v>
                </c:pt>
                <c:pt idx="15">
                  <c:v>9</c:v>
                </c:pt>
                <c:pt idx="16">
                  <c:v>3</c:v>
                </c:pt>
                <c:pt idx="17">
                  <c:v>11</c:v>
                </c:pt>
                <c:pt idx="18">
                  <c:v>14</c:v>
                </c:pt>
                <c:pt idx="19">
                  <c:v>7</c:v>
                </c:pt>
                <c:pt idx="20">
                  <c:v>15</c:v>
                </c:pt>
                <c:pt idx="21">
                  <c:v>14</c:v>
                </c:pt>
                <c:pt idx="22">
                  <c:v>14</c:v>
                </c:pt>
                <c:pt idx="23">
                  <c:v>1</c:v>
                </c:pt>
                <c:pt idx="24">
                  <c:v>19</c:v>
                </c:pt>
                <c:pt idx="25">
                  <c:v>13</c:v>
                </c:pt>
                <c:pt idx="26">
                  <c:v>5</c:v>
                </c:pt>
                <c:pt idx="27">
                  <c:v>13</c:v>
                </c:pt>
              </c:numCache>
            </c:numRef>
          </c:val>
          <c:extLst>
            <c:ext xmlns:c16="http://schemas.microsoft.com/office/drawing/2014/chart" uri="{C3380CC4-5D6E-409C-BE32-E72D297353CC}">
              <c16:uniqueId val="{00000001-1756-47B8-95C1-54708C2BE707}"/>
            </c:ext>
          </c:extLst>
        </c:ser>
        <c:ser>
          <c:idx val="2"/>
          <c:order val="2"/>
          <c:tx>
            <c:v>2018</c:v>
          </c:tx>
          <c:spPr>
            <a:solidFill>
              <a:schemeClr val="accent3"/>
            </a:solidFill>
            <a:ln>
              <a:noFill/>
            </a:ln>
            <a:effectLst/>
          </c:spPr>
          <c:invertIfNegative val="0"/>
          <c:cat>
            <c:numRef>
              <c:f>'Marple to Manc'!$A$2:$A$32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'Marple to Manc'!$D$2:$D$32</c:f>
              <c:numCache>
                <c:formatCode>General</c:formatCode>
                <c:ptCount val="31"/>
                <c:pt idx="0">
                  <c:v>13</c:v>
                </c:pt>
                <c:pt idx="1">
                  <c:v>34</c:v>
                </c:pt>
                <c:pt idx="2">
                  <c:v>64</c:v>
                </c:pt>
                <c:pt idx="3">
                  <c:v>267</c:v>
                </c:pt>
                <c:pt idx="4">
                  <c:v>53</c:v>
                </c:pt>
                <c:pt idx="5">
                  <c:v>85</c:v>
                </c:pt>
                <c:pt idx="6">
                  <c:v>23</c:v>
                </c:pt>
                <c:pt idx="7">
                  <c:v>24</c:v>
                </c:pt>
                <c:pt idx="8">
                  <c:v>18</c:v>
                </c:pt>
                <c:pt idx="9">
                  <c:v>21</c:v>
                </c:pt>
                <c:pt idx="10">
                  <c:v>20</c:v>
                </c:pt>
                <c:pt idx="11">
                  <c:v>12</c:v>
                </c:pt>
                <c:pt idx="12">
                  <c:v>7</c:v>
                </c:pt>
                <c:pt idx="13">
                  <c:v>16</c:v>
                </c:pt>
                <c:pt idx="14">
                  <c:v>7</c:v>
                </c:pt>
                <c:pt idx="15">
                  <c:v>7</c:v>
                </c:pt>
                <c:pt idx="16">
                  <c:v>6</c:v>
                </c:pt>
                <c:pt idx="17">
                  <c:v>3</c:v>
                </c:pt>
                <c:pt idx="18">
                  <c:v>16</c:v>
                </c:pt>
                <c:pt idx="19">
                  <c:v>18</c:v>
                </c:pt>
                <c:pt idx="20">
                  <c:v>8</c:v>
                </c:pt>
                <c:pt idx="21">
                  <c:v>14</c:v>
                </c:pt>
                <c:pt idx="22">
                  <c:v>10</c:v>
                </c:pt>
                <c:pt idx="23">
                  <c:v>14</c:v>
                </c:pt>
                <c:pt idx="24">
                  <c:v>9</c:v>
                </c:pt>
                <c:pt idx="25">
                  <c:v>7</c:v>
                </c:pt>
                <c:pt idx="26">
                  <c:v>4</c:v>
                </c:pt>
                <c:pt idx="27">
                  <c:v>6</c:v>
                </c:pt>
                <c:pt idx="28">
                  <c:v>5</c:v>
                </c:pt>
                <c:pt idx="29">
                  <c:v>3</c:v>
                </c:pt>
                <c:pt idx="30">
                  <c:v>0</c:v>
                </c:pt>
              </c:numCache>
            </c:numRef>
          </c:val>
          <c:extLst>
            <c:ext xmlns:c16="http://schemas.microsoft.com/office/drawing/2014/chart" uri="{C3380CC4-5D6E-409C-BE32-E72D297353CC}">
              <c16:uniqueId val="{00000002-1756-47B8-95C1-54708C2BE707}"/>
            </c:ext>
          </c:extLst>
        </c:ser>
        <c:dLbls>
          <c:showLegendKey val="0"/>
          <c:showVal val="0"/>
          <c:showCatName val="0"/>
          <c:showSerName val="0"/>
          <c:showPercent val="0"/>
          <c:showBubbleSize val="0"/>
        </c:dLbls>
        <c:gapWidth val="219"/>
        <c:overlap val="-27"/>
        <c:axId val="394502632"/>
        <c:axId val="394500280"/>
      </c:barChart>
      <c:catAx>
        <c:axId val="394502632"/>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0280"/>
        <c:crosses val="autoZero"/>
        <c:auto val="1"/>
        <c:lblAlgn val="ctr"/>
        <c:lblOffset val="100"/>
        <c:noMultiLvlLbl val="0"/>
      </c:catAx>
      <c:valAx>
        <c:axId val="394500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2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2016</c:v>
          </c:tx>
          <c:spPr>
            <a:solidFill>
              <a:schemeClr val="accent1"/>
            </a:solidFill>
            <a:ln>
              <a:noFill/>
            </a:ln>
            <a:effectLst/>
          </c:spPr>
          <c:invertIfNegative val="0"/>
          <c:cat>
            <c:numRef>
              <c:f>'Manc to Marple'!$A$2:$A$32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'Manc to Marple'!$B$2:$B$32</c:f>
              <c:numCache>
                <c:formatCode>General</c:formatCode>
                <c:ptCount val="31"/>
                <c:pt idx="0">
                  <c:v>0</c:v>
                </c:pt>
                <c:pt idx="1">
                  <c:v>3</c:v>
                </c:pt>
                <c:pt idx="2">
                  <c:v>2</c:v>
                </c:pt>
                <c:pt idx="3">
                  <c:v>14</c:v>
                </c:pt>
                <c:pt idx="4">
                  <c:v>2</c:v>
                </c:pt>
                <c:pt idx="5">
                  <c:v>9</c:v>
                </c:pt>
                <c:pt idx="6">
                  <c:v>1</c:v>
                </c:pt>
                <c:pt idx="7">
                  <c:v>3</c:v>
                </c:pt>
                <c:pt idx="8">
                  <c:v>0</c:v>
                </c:pt>
                <c:pt idx="9">
                  <c:v>5</c:v>
                </c:pt>
                <c:pt idx="10">
                  <c:v>4</c:v>
                </c:pt>
                <c:pt idx="11">
                  <c:v>3</c:v>
                </c:pt>
                <c:pt idx="12">
                  <c:v>8</c:v>
                </c:pt>
                <c:pt idx="13">
                  <c:v>3</c:v>
                </c:pt>
                <c:pt idx="14">
                  <c:v>8</c:v>
                </c:pt>
                <c:pt idx="15">
                  <c:v>15</c:v>
                </c:pt>
                <c:pt idx="16">
                  <c:v>15</c:v>
                </c:pt>
                <c:pt idx="17">
                  <c:v>16</c:v>
                </c:pt>
                <c:pt idx="18">
                  <c:v>23</c:v>
                </c:pt>
                <c:pt idx="19">
                  <c:v>18</c:v>
                </c:pt>
                <c:pt idx="20">
                  <c:v>30</c:v>
                </c:pt>
                <c:pt idx="21">
                  <c:v>71</c:v>
                </c:pt>
                <c:pt idx="22">
                  <c:v>73</c:v>
                </c:pt>
                <c:pt idx="23">
                  <c:v>152</c:v>
                </c:pt>
                <c:pt idx="24">
                  <c:v>98</c:v>
                </c:pt>
                <c:pt idx="25">
                  <c:v>30</c:v>
                </c:pt>
                <c:pt idx="26">
                  <c:v>49</c:v>
                </c:pt>
                <c:pt idx="27">
                  <c:v>30</c:v>
                </c:pt>
              </c:numCache>
            </c:numRef>
          </c:val>
          <c:extLst>
            <c:ext xmlns:c16="http://schemas.microsoft.com/office/drawing/2014/chart" uri="{C3380CC4-5D6E-409C-BE32-E72D297353CC}">
              <c16:uniqueId val="{00000000-D0C8-41F9-AF8B-EBBB43694DA8}"/>
            </c:ext>
          </c:extLst>
        </c:ser>
        <c:ser>
          <c:idx val="1"/>
          <c:order val="1"/>
          <c:tx>
            <c:v>2017</c:v>
          </c:tx>
          <c:spPr>
            <a:solidFill>
              <a:schemeClr val="accent2"/>
            </a:solidFill>
            <a:ln>
              <a:noFill/>
            </a:ln>
            <a:effectLst/>
          </c:spPr>
          <c:invertIfNegative val="0"/>
          <c:cat>
            <c:numRef>
              <c:f>'Manc to Marple'!$A$2:$A$32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'Manc to Marple'!$C$2:$C$32</c:f>
              <c:numCache>
                <c:formatCode>General</c:formatCode>
                <c:ptCount val="31"/>
                <c:pt idx="0">
                  <c:v>0</c:v>
                </c:pt>
                <c:pt idx="1">
                  <c:v>3</c:v>
                </c:pt>
                <c:pt idx="2">
                  <c:v>6</c:v>
                </c:pt>
                <c:pt idx="3">
                  <c:v>5</c:v>
                </c:pt>
                <c:pt idx="4">
                  <c:v>3</c:v>
                </c:pt>
                <c:pt idx="5">
                  <c:v>15</c:v>
                </c:pt>
                <c:pt idx="6">
                  <c:v>1</c:v>
                </c:pt>
                <c:pt idx="7">
                  <c:v>0</c:v>
                </c:pt>
                <c:pt idx="8">
                  <c:v>4</c:v>
                </c:pt>
                <c:pt idx="9">
                  <c:v>7</c:v>
                </c:pt>
                <c:pt idx="10">
                  <c:v>2</c:v>
                </c:pt>
                <c:pt idx="11">
                  <c:v>4</c:v>
                </c:pt>
                <c:pt idx="12">
                  <c:v>0</c:v>
                </c:pt>
                <c:pt idx="13">
                  <c:v>12</c:v>
                </c:pt>
                <c:pt idx="14">
                  <c:v>12</c:v>
                </c:pt>
                <c:pt idx="15">
                  <c:v>6</c:v>
                </c:pt>
                <c:pt idx="16">
                  <c:v>12</c:v>
                </c:pt>
                <c:pt idx="17">
                  <c:v>16</c:v>
                </c:pt>
                <c:pt idx="18">
                  <c:v>19</c:v>
                </c:pt>
                <c:pt idx="19">
                  <c:v>12</c:v>
                </c:pt>
                <c:pt idx="20">
                  <c:v>47</c:v>
                </c:pt>
                <c:pt idx="21">
                  <c:v>54</c:v>
                </c:pt>
                <c:pt idx="22">
                  <c:v>58</c:v>
                </c:pt>
                <c:pt idx="23">
                  <c:v>189</c:v>
                </c:pt>
                <c:pt idx="24">
                  <c:v>94</c:v>
                </c:pt>
                <c:pt idx="25">
                  <c:v>52</c:v>
                </c:pt>
                <c:pt idx="26">
                  <c:v>34</c:v>
                </c:pt>
                <c:pt idx="27">
                  <c:v>46</c:v>
                </c:pt>
              </c:numCache>
            </c:numRef>
          </c:val>
          <c:extLst>
            <c:ext xmlns:c16="http://schemas.microsoft.com/office/drawing/2014/chart" uri="{C3380CC4-5D6E-409C-BE32-E72D297353CC}">
              <c16:uniqueId val="{00000001-D0C8-41F9-AF8B-EBBB43694DA8}"/>
            </c:ext>
          </c:extLst>
        </c:ser>
        <c:ser>
          <c:idx val="2"/>
          <c:order val="2"/>
          <c:tx>
            <c:v>2018</c:v>
          </c:tx>
          <c:spPr>
            <a:solidFill>
              <a:schemeClr val="accent3"/>
            </a:solidFill>
            <a:ln>
              <a:noFill/>
            </a:ln>
            <a:effectLst/>
          </c:spPr>
          <c:invertIfNegative val="0"/>
          <c:cat>
            <c:numRef>
              <c:f>'Manc to Marple'!$A$2:$A$32</c:f>
              <c:numCache>
                <c:formatCode>h:mm</c:formatCode>
                <c:ptCount val="31"/>
                <c:pt idx="0">
                  <c:v>0.25</c:v>
                </c:pt>
                <c:pt idx="1">
                  <c:v>0.27083333333333331</c:v>
                </c:pt>
                <c:pt idx="2">
                  <c:v>0.29166666666666669</c:v>
                </c:pt>
                <c:pt idx="3">
                  <c:v>0.3125</c:v>
                </c:pt>
                <c:pt idx="4">
                  <c:v>0.33333333333333331</c:v>
                </c:pt>
                <c:pt idx="5">
                  <c:v>0.35416666666666669</c:v>
                </c:pt>
                <c:pt idx="6">
                  <c:v>0.375</c:v>
                </c:pt>
                <c:pt idx="7">
                  <c:v>0.39583333333333331</c:v>
                </c:pt>
                <c:pt idx="8">
                  <c:v>0.41666666666666669</c:v>
                </c:pt>
                <c:pt idx="9">
                  <c:v>0.4375</c:v>
                </c:pt>
                <c:pt idx="10">
                  <c:v>0.45833333333333331</c:v>
                </c:pt>
                <c:pt idx="11">
                  <c:v>0.47916666666666669</c:v>
                </c:pt>
                <c:pt idx="12">
                  <c:v>0.5</c:v>
                </c:pt>
                <c:pt idx="13">
                  <c:v>0.52083333333333337</c:v>
                </c:pt>
                <c:pt idx="14">
                  <c:v>0.54166666666666663</c:v>
                </c:pt>
                <c:pt idx="15">
                  <c:v>0.5625</c:v>
                </c:pt>
                <c:pt idx="16">
                  <c:v>0.58333333333333337</c:v>
                </c:pt>
                <c:pt idx="17">
                  <c:v>0.60416666666666663</c:v>
                </c:pt>
                <c:pt idx="18">
                  <c:v>0.625</c:v>
                </c:pt>
                <c:pt idx="19">
                  <c:v>0.64583333333333337</c:v>
                </c:pt>
                <c:pt idx="20">
                  <c:v>0.66666666666666663</c:v>
                </c:pt>
                <c:pt idx="21">
                  <c:v>0.6875</c:v>
                </c:pt>
                <c:pt idx="22">
                  <c:v>0.70833333333333337</c:v>
                </c:pt>
                <c:pt idx="23">
                  <c:v>0.72916666666666663</c:v>
                </c:pt>
                <c:pt idx="24">
                  <c:v>0.75</c:v>
                </c:pt>
                <c:pt idx="25">
                  <c:v>0.77083333333333337</c:v>
                </c:pt>
                <c:pt idx="26">
                  <c:v>0.79166666666666663</c:v>
                </c:pt>
                <c:pt idx="27">
                  <c:v>0.8125</c:v>
                </c:pt>
                <c:pt idx="28">
                  <c:v>0.83333333333333337</c:v>
                </c:pt>
                <c:pt idx="29">
                  <c:v>0.85416666666666663</c:v>
                </c:pt>
                <c:pt idx="30">
                  <c:v>0.875</c:v>
                </c:pt>
              </c:numCache>
            </c:numRef>
          </c:cat>
          <c:val>
            <c:numRef>
              <c:f>'Manc to Marple'!$D$2:$D$32</c:f>
              <c:numCache>
                <c:formatCode>General</c:formatCode>
                <c:ptCount val="31"/>
                <c:pt idx="0">
                  <c:v>0</c:v>
                </c:pt>
                <c:pt idx="1">
                  <c:v>1</c:v>
                </c:pt>
                <c:pt idx="2">
                  <c:v>1</c:v>
                </c:pt>
                <c:pt idx="3">
                  <c:v>4</c:v>
                </c:pt>
                <c:pt idx="4">
                  <c:v>7</c:v>
                </c:pt>
                <c:pt idx="5">
                  <c:v>10</c:v>
                </c:pt>
                <c:pt idx="6">
                  <c:v>1</c:v>
                </c:pt>
                <c:pt idx="7">
                  <c:v>0</c:v>
                </c:pt>
                <c:pt idx="8">
                  <c:v>1</c:v>
                </c:pt>
                <c:pt idx="9">
                  <c:v>1</c:v>
                </c:pt>
                <c:pt idx="10">
                  <c:v>1</c:v>
                </c:pt>
                <c:pt idx="11">
                  <c:v>4</c:v>
                </c:pt>
                <c:pt idx="12">
                  <c:v>10</c:v>
                </c:pt>
                <c:pt idx="13">
                  <c:v>3</c:v>
                </c:pt>
                <c:pt idx="14">
                  <c:v>2</c:v>
                </c:pt>
                <c:pt idx="15">
                  <c:v>12</c:v>
                </c:pt>
                <c:pt idx="16">
                  <c:v>11</c:v>
                </c:pt>
                <c:pt idx="17">
                  <c:v>21</c:v>
                </c:pt>
                <c:pt idx="18">
                  <c:v>15</c:v>
                </c:pt>
                <c:pt idx="19">
                  <c:v>33</c:v>
                </c:pt>
                <c:pt idx="20">
                  <c:v>27</c:v>
                </c:pt>
                <c:pt idx="21">
                  <c:v>88</c:v>
                </c:pt>
                <c:pt idx="22">
                  <c:v>71</c:v>
                </c:pt>
                <c:pt idx="23">
                  <c:v>125</c:v>
                </c:pt>
                <c:pt idx="24">
                  <c:v>65</c:v>
                </c:pt>
                <c:pt idx="25">
                  <c:v>70</c:v>
                </c:pt>
                <c:pt idx="26">
                  <c:v>32</c:v>
                </c:pt>
                <c:pt idx="27">
                  <c:v>42</c:v>
                </c:pt>
                <c:pt idx="28">
                  <c:v>13</c:v>
                </c:pt>
                <c:pt idx="29">
                  <c:v>19</c:v>
                </c:pt>
                <c:pt idx="30">
                  <c:v>26</c:v>
                </c:pt>
              </c:numCache>
            </c:numRef>
          </c:val>
          <c:extLst>
            <c:ext xmlns:c16="http://schemas.microsoft.com/office/drawing/2014/chart" uri="{C3380CC4-5D6E-409C-BE32-E72D297353CC}">
              <c16:uniqueId val="{00000002-D0C8-41F9-AF8B-EBBB43694DA8}"/>
            </c:ext>
          </c:extLst>
        </c:ser>
        <c:dLbls>
          <c:showLegendKey val="0"/>
          <c:showVal val="0"/>
          <c:showCatName val="0"/>
          <c:showSerName val="0"/>
          <c:showPercent val="0"/>
          <c:showBubbleSize val="0"/>
        </c:dLbls>
        <c:gapWidth val="219"/>
        <c:overlap val="-27"/>
        <c:axId val="394501456"/>
        <c:axId val="394503808"/>
      </c:barChart>
      <c:catAx>
        <c:axId val="394501456"/>
        <c:scaling>
          <c:orientation val="minMax"/>
        </c:scaling>
        <c:delete val="0"/>
        <c:axPos val="b"/>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3808"/>
        <c:crosses val="autoZero"/>
        <c:auto val="1"/>
        <c:lblAlgn val="ctr"/>
        <c:lblOffset val="100"/>
        <c:noMultiLvlLbl val="0"/>
      </c:catAx>
      <c:valAx>
        <c:axId val="39450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1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Marple</c:v>
          </c:tx>
          <c:spPr>
            <a:ln w="28575" cap="rnd">
              <a:solidFill>
                <a:schemeClr val="accent1"/>
              </a:solidFill>
              <a:round/>
            </a:ln>
            <a:effectLst/>
          </c:spPr>
          <c:marker>
            <c:symbol val="none"/>
          </c:marker>
          <c:cat>
            <c:numRef>
              <c:f>Sheet1!$A$3:$A$23</c:f>
              <c:numCache>
                <c:formatCode>General</c:formatCode>
                <c:ptCount val="21"/>
                <c:pt idx="0">
                  <c:v>1998</c:v>
                </c:pt>
                <c:pt idx="1">
                  <c:v>1999</c:v>
                </c:pt>
                <c:pt idx="2">
                  <c:v>2000</c:v>
                </c:pt>
                <c:pt idx="3">
                  <c:v>2001</c:v>
                </c:pt>
                <c:pt idx="4">
                  <c:v>2002</c:v>
                </c:pt>
                <c:pt idx="5">
                  <c:v>2003</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Sheet1!$B$3:$B$23</c:f>
              <c:numCache>
                <c:formatCode>_-* #,##0_-;\-* #,##0_-;_-* "-"??_-;_-@_-</c:formatCode>
                <c:ptCount val="21"/>
                <c:pt idx="0">
                  <c:v>221316</c:v>
                </c:pt>
                <c:pt idx="1">
                  <c:v>226476</c:v>
                </c:pt>
                <c:pt idx="2">
                  <c:v>240723</c:v>
                </c:pt>
                <c:pt idx="3">
                  <c:v>253568</c:v>
                </c:pt>
                <c:pt idx="4">
                  <c:v>254131</c:v>
                </c:pt>
                <c:pt idx="5">
                  <c:v>253476</c:v>
                </c:pt>
                <c:pt idx="7">
                  <c:v>308436</c:v>
                </c:pt>
                <c:pt idx="8">
                  <c:v>320702</c:v>
                </c:pt>
                <c:pt idx="9">
                  <c:v>313684</c:v>
                </c:pt>
                <c:pt idx="10">
                  <c:v>335071</c:v>
                </c:pt>
                <c:pt idx="11">
                  <c:v>426684</c:v>
                </c:pt>
                <c:pt idx="12">
                  <c:v>407170</c:v>
                </c:pt>
                <c:pt idx="13">
                  <c:v>413884</c:v>
                </c:pt>
                <c:pt idx="14">
                  <c:v>421954</c:v>
                </c:pt>
                <c:pt idx="15">
                  <c:v>437926</c:v>
                </c:pt>
                <c:pt idx="16">
                  <c:v>475192</c:v>
                </c:pt>
                <c:pt idx="17">
                  <c:v>455470</c:v>
                </c:pt>
                <c:pt idx="18">
                  <c:v>454858</c:v>
                </c:pt>
                <c:pt idx="19">
                  <c:v>470158</c:v>
                </c:pt>
                <c:pt idx="20">
                  <c:v>480132</c:v>
                </c:pt>
              </c:numCache>
            </c:numRef>
          </c:val>
          <c:smooth val="0"/>
          <c:extLst>
            <c:ext xmlns:c16="http://schemas.microsoft.com/office/drawing/2014/chart" uri="{C3380CC4-5D6E-409C-BE32-E72D297353CC}">
              <c16:uniqueId val="{00000000-2E87-4576-A89C-086A5C0BB265}"/>
            </c:ext>
          </c:extLst>
        </c:ser>
        <c:ser>
          <c:idx val="1"/>
          <c:order val="1"/>
          <c:tx>
            <c:v>Rose Hill</c:v>
          </c:tx>
          <c:spPr>
            <a:ln w="28575" cap="rnd">
              <a:solidFill>
                <a:schemeClr val="accent2"/>
              </a:solidFill>
              <a:round/>
            </a:ln>
            <a:effectLst/>
          </c:spPr>
          <c:marker>
            <c:symbol val="none"/>
          </c:marker>
          <c:cat>
            <c:numRef>
              <c:f>Sheet1!$A$3:$A$23</c:f>
              <c:numCache>
                <c:formatCode>General</c:formatCode>
                <c:ptCount val="21"/>
                <c:pt idx="0">
                  <c:v>1998</c:v>
                </c:pt>
                <c:pt idx="1">
                  <c:v>1999</c:v>
                </c:pt>
                <c:pt idx="2">
                  <c:v>2000</c:v>
                </c:pt>
                <c:pt idx="3">
                  <c:v>2001</c:v>
                </c:pt>
                <c:pt idx="4">
                  <c:v>2002</c:v>
                </c:pt>
                <c:pt idx="5">
                  <c:v>2003</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Sheet1!$C$3:$C$23</c:f>
              <c:numCache>
                <c:formatCode>_-* #,##0_-;\-* #,##0_-;_-* "-"??_-;_-@_-</c:formatCode>
                <c:ptCount val="21"/>
                <c:pt idx="0">
                  <c:v>60187</c:v>
                </c:pt>
                <c:pt idx="1">
                  <c:v>62946</c:v>
                </c:pt>
                <c:pt idx="2">
                  <c:v>59971</c:v>
                </c:pt>
                <c:pt idx="3">
                  <c:v>53810</c:v>
                </c:pt>
                <c:pt idx="4">
                  <c:v>51957</c:v>
                </c:pt>
                <c:pt idx="5">
                  <c:v>53052</c:v>
                </c:pt>
                <c:pt idx="7">
                  <c:v>70667</c:v>
                </c:pt>
                <c:pt idx="8">
                  <c:v>73497</c:v>
                </c:pt>
                <c:pt idx="9">
                  <c:v>70943</c:v>
                </c:pt>
                <c:pt idx="10">
                  <c:v>75548</c:v>
                </c:pt>
                <c:pt idx="11">
                  <c:v>90428</c:v>
                </c:pt>
                <c:pt idx="12">
                  <c:v>97780</c:v>
                </c:pt>
                <c:pt idx="13">
                  <c:v>114700</c:v>
                </c:pt>
                <c:pt idx="14">
                  <c:v>118524</c:v>
                </c:pt>
                <c:pt idx="15">
                  <c:v>136116</c:v>
                </c:pt>
                <c:pt idx="16">
                  <c:v>158066</c:v>
                </c:pt>
                <c:pt idx="17">
                  <c:v>155184</c:v>
                </c:pt>
                <c:pt idx="18">
                  <c:v>145360</c:v>
                </c:pt>
                <c:pt idx="19">
                  <c:v>159106</c:v>
                </c:pt>
                <c:pt idx="20">
                  <c:v>174306</c:v>
                </c:pt>
              </c:numCache>
            </c:numRef>
          </c:val>
          <c:smooth val="0"/>
          <c:extLst>
            <c:ext xmlns:c16="http://schemas.microsoft.com/office/drawing/2014/chart" uri="{C3380CC4-5D6E-409C-BE32-E72D297353CC}">
              <c16:uniqueId val="{00000001-2E87-4576-A89C-086A5C0BB265}"/>
            </c:ext>
          </c:extLst>
        </c:ser>
        <c:dLbls>
          <c:showLegendKey val="0"/>
          <c:showVal val="0"/>
          <c:showCatName val="0"/>
          <c:showSerName val="0"/>
          <c:showPercent val="0"/>
          <c:showBubbleSize val="0"/>
        </c:dLbls>
        <c:smooth val="0"/>
        <c:axId val="394503416"/>
        <c:axId val="394504200"/>
      </c:lineChart>
      <c:catAx>
        <c:axId val="39450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4200"/>
        <c:crosses val="autoZero"/>
        <c:auto val="1"/>
        <c:lblAlgn val="ctr"/>
        <c:lblOffset val="100"/>
        <c:noMultiLvlLbl val="0"/>
      </c:catAx>
      <c:valAx>
        <c:axId val="394504200"/>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50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666D-8350-4159-AC95-290093D8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Temple</dc:creator>
  <cp:keywords/>
  <dc:description/>
  <cp:lastModifiedBy>Peter Black</cp:lastModifiedBy>
  <cp:revision>7</cp:revision>
  <cp:lastPrinted>2017-11-22T10:01:00Z</cp:lastPrinted>
  <dcterms:created xsi:type="dcterms:W3CDTF">2018-12-11T17:57:00Z</dcterms:created>
  <dcterms:modified xsi:type="dcterms:W3CDTF">2019-07-31T07:55:00Z</dcterms:modified>
</cp:coreProperties>
</file>